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FC0B" w14:textId="77777777" w:rsidR="00AF0B5E" w:rsidRPr="00CC023D" w:rsidRDefault="00AF0B5E" w:rsidP="00CE0A51">
      <w:pPr>
        <w:jc w:val="center"/>
        <w:rPr>
          <w:b/>
          <w:sz w:val="28"/>
          <w:szCs w:val="28"/>
        </w:rPr>
      </w:pPr>
      <w:bookmarkStart w:id="0" w:name="_GoBack"/>
      <w:bookmarkEnd w:id="0"/>
      <w:r w:rsidRPr="00CC023D">
        <w:rPr>
          <w:b/>
          <w:sz w:val="28"/>
          <w:szCs w:val="28"/>
        </w:rPr>
        <w:t>Syllabus for Text Analysis</w:t>
      </w:r>
    </w:p>
    <w:p w14:paraId="05A7B4C8" w14:textId="77777777" w:rsidR="004D528D" w:rsidRPr="00E32915" w:rsidRDefault="004D528D" w:rsidP="004D528D">
      <w:pPr>
        <w:jc w:val="center"/>
      </w:pPr>
      <w:r w:rsidRPr="00E32915">
        <w:t>Course instructors: and Amber Wutich and Melissa Beresford</w:t>
      </w:r>
    </w:p>
    <w:p w14:paraId="24070325" w14:textId="77777777" w:rsidR="00AF0B5E" w:rsidRPr="00E32915" w:rsidRDefault="00E32915" w:rsidP="008D4B95">
      <w:pPr>
        <w:jc w:val="center"/>
      </w:pPr>
      <w:r w:rsidRPr="00E32915">
        <w:t xml:space="preserve">Lectures by: </w:t>
      </w:r>
      <w:r w:rsidR="00AF0B5E" w:rsidRPr="00E32915">
        <w:t>Dr. Amber Wutich</w:t>
      </w:r>
      <w:r w:rsidR="007F284F" w:rsidRPr="00E32915">
        <w:t xml:space="preserve"> </w:t>
      </w:r>
      <w:r w:rsidR="00696525">
        <w:t>and Dr. Clarence Gravlee</w:t>
      </w:r>
    </w:p>
    <w:p w14:paraId="5DDBDA94" w14:textId="77777777" w:rsidR="00AF0B5E" w:rsidRPr="00E32915" w:rsidRDefault="00AF0B5E" w:rsidP="00650DF1">
      <w:pPr>
        <w:jc w:val="center"/>
      </w:pPr>
      <w:r w:rsidRPr="00E32915">
        <w:t xml:space="preserve">Online Office Hours – </w:t>
      </w:r>
      <w:r w:rsidR="00E32915" w:rsidRPr="00E32915">
        <w:t>TBA</w:t>
      </w:r>
    </w:p>
    <w:p w14:paraId="565D4F42" w14:textId="77777777" w:rsidR="00E32915" w:rsidRPr="00E32915" w:rsidRDefault="00AF0B5E" w:rsidP="008D4B95">
      <w:pPr>
        <w:jc w:val="center"/>
      </w:pPr>
      <w:r w:rsidRPr="00E32915">
        <w:t xml:space="preserve">Email: </w:t>
      </w:r>
      <w:hyperlink r:id="rId8" w:history="1">
        <w:r w:rsidR="007F284F" w:rsidRPr="00E32915">
          <w:rPr>
            <w:rStyle w:val="Hyperlink"/>
          </w:rPr>
          <w:t>amber.wutich@asu.edu</w:t>
        </w:r>
      </w:hyperlink>
      <w:r w:rsidR="007F284F" w:rsidRPr="00E32915">
        <w:t xml:space="preserve"> and</w:t>
      </w:r>
      <w:bookmarkStart w:id="1" w:name="hit1"/>
      <w:bookmarkEnd w:id="1"/>
      <w:r w:rsidR="007F284F" w:rsidRPr="00AA5605">
        <w:t xml:space="preserve"> </w:t>
      </w:r>
      <w:hyperlink r:id="rId9" w:history="1">
        <w:r w:rsidR="00E32915" w:rsidRPr="00AA5605">
          <w:rPr>
            <w:rStyle w:val="Hyperlink"/>
          </w:rPr>
          <w:t>melissa.beresford@asu.edu</w:t>
        </w:r>
      </w:hyperlink>
    </w:p>
    <w:p w14:paraId="54B67B9B" w14:textId="77777777" w:rsidR="00AF0B5E" w:rsidRPr="0024608E" w:rsidRDefault="00AF0B5E" w:rsidP="00731D0D">
      <w:pPr>
        <w:ind w:left="-360" w:right="-360"/>
        <w:rPr>
          <w:sz w:val="23"/>
          <w:szCs w:val="23"/>
        </w:rPr>
      </w:pPr>
    </w:p>
    <w:p w14:paraId="77B0C0F9" w14:textId="77777777" w:rsidR="00AF0B5E" w:rsidRPr="0024608E" w:rsidRDefault="00AF0B5E" w:rsidP="005C656B">
      <w:pPr>
        <w:ind w:left="-360" w:right="-360"/>
        <w:jc w:val="both"/>
        <w:rPr>
          <w:sz w:val="23"/>
          <w:szCs w:val="23"/>
        </w:rPr>
      </w:pPr>
      <w:r w:rsidRPr="0024608E">
        <w:rPr>
          <w:b/>
          <w:sz w:val="23"/>
          <w:szCs w:val="23"/>
        </w:rPr>
        <w:t>Course description</w:t>
      </w:r>
      <w:r w:rsidRPr="0024608E">
        <w:rPr>
          <w:sz w:val="23"/>
          <w:szCs w:val="23"/>
        </w:rPr>
        <w:t xml:space="preserve">: This graduate seminar </w:t>
      </w:r>
      <w:r>
        <w:rPr>
          <w:sz w:val="23"/>
          <w:szCs w:val="23"/>
        </w:rPr>
        <w:t>surveys methods of text analysis</w:t>
      </w:r>
      <w:r w:rsidRPr="0024608E">
        <w:rPr>
          <w:sz w:val="23"/>
          <w:szCs w:val="23"/>
        </w:rPr>
        <w:t xml:space="preserve">. The focus of the course is on developing skills that students can use to do </w:t>
      </w:r>
      <w:r>
        <w:rPr>
          <w:sz w:val="23"/>
          <w:szCs w:val="23"/>
        </w:rPr>
        <w:t>systematic analysis of textual data, including written texts, photos, and audio or video data</w:t>
      </w:r>
      <w:r w:rsidRPr="0024608E">
        <w:rPr>
          <w:sz w:val="23"/>
          <w:szCs w:val="23"/>
        </w:rPr>
        <w:t>. The course will explore a range of</w:t>
      </w:r>
      <w:r>
        <w:rPr>
          <w:sz w:val="23"/>
          <w:szCs w:val="23"/>
        </w:rPr>
        <w:t xml:space="preserve"> inductive and deductive</w:t>
      </w:r>
      <w:r w:rsidRPr="0024608E">
        <w:rPr>
          <w:sz w:val="23"/>
          <w:szCs w:val="23"/>
        </w:rPr>
        <w:t xml:space="preserve"> </w:t>
      </w:r>
      <w:r>
        <w:rPr>
          <w:sz w:val="23"/>
          <w:szCs w:val="23"/>
        </w:rPr>
        <w:t>approaches and will cover analytic skills that cut across traditions, including theme identification, code definition, and construction of codebooks, and teamwork in text analysis. Advanced t</w:t>
      </w:r>
      <w:r w:rsidRPr="0024608E">
        <w:rPr>
          <w:sz w:val="23"/>
          <w:szCs w:val="23"/>
        </w:rPr>
        <w:t>opics covered will include</w:t>
      </w:r>
      <w:r>
        <w:rPr>
          <w:sz w:val="23"/>
          <w:szCs w:val="23"/>
        </w:rPr>
        <w:t xml:space="preserve"> schema analysis, grounded theory, classical content analysis, content dictionaries, word-based analysis, and semantic network analysis.</w:t>
      </w:r>
      <w:r w:rsidRPr="0024608E">
        <w:rPr>
          <w:sz w:val="23"/>
          <w:szCs w:val="23"/>
        </w:rPr>
        <w:t xml:space="preserve"> </w:t>
      </w:r>
    </w:p>
    <w:p w14:paraId="52E7FE3A" w14:textId="77777777" w:rsidR="00AF0B5E" w:rsidRPr="0024608E" w:rsidRDefault="00AF0B5E" w:rsidP="00731D0D">
      <w:pPr>
        <w:ind w:left="-360" w:right="-360"/>
        <w:jc w:val="both"/>
        <w:rPr>
          <w:sz w:val="23"/>
          <w:szCs w:val="23"/>
        </w:rPr>
      </w:pPr>
    </w:p>
    <w:p w14:paraId="2910D4F5" w14:textId="77777777" w:rsidR="00AF0B5E" w:rsidRPr="0024608E" w:rsidRDefault="00AF0B5E" w:rsidP="00731D0D">
      <w:pPr>
        <w:ind w:left="-360" w:right="-360"/>
        <w:jc w:val="both"/>
        <w:rPr>
          <w:sz w:val="23"/>
          <w:szCs w:val="23"/>
        </w:rPr>
      </w:pPr>
      <w:r w:rsidRPr="0024608E">
        <w:rPr>
          <w:b/>
          <w:sz w:val="23"/>
          <w:szCs w:val="23"/>
        </w:rPr>
        <w:t>Course objectives</w:t>
      </w:r>
      <w:r w:rsidRPr="0024608E">
        <w:rPr>
          <w:sz w:val="23"/>
          <w:szCs w:val="23"/>
        </w:rPr>
        <w:t xml:space="preserve">: Students taking this course will (1) develop a working familiarity with a wide range of methods used to analyze </w:t>
      </w:r>
      <w:r>
        <w:rPr>
          <w:sz w:val="23"/>
          <w:szCs w:val="23"/>
        </w:rPr>
        <w:t>text</w:t>
      </w:r>
      <w:r w:rsidRPr="0024608E">
        <w:rPr>
          <w:sz w:val="23"/>
          <w:szCs w:val="23"/>
        </w:rPr>
        <w:t xml:space="preserve"> data, (2) be able to select appropriate methods for a variety of research questions, and (3) acquire hands-on experience using </w:t>
      </w:r>
      <w:r>
        <w:rPr>
          <w:sz w:val="23"/>
          <w:szCs w:val="23"/>
        </w:rPr>
        <w:t>analytic techniques</w:t>
      </w:r>
      <w:r w:rsidRPr="0024608E">
        <w:rPr>
          <w:sz w:val="23"/>
          <w:szCs w:val="23"/>
        </w:rPr>
        <w:t xml:space="preserve">, and (4) </w:t>
      </w:r>
      <w:r>
        <w:rPr>
          <w:sz w:val="23"/>
          <w:szCs w:val="23"/>
        </w:rPr>
        <w:t>apply these skills to their own independent projects</w:t>
      </w:r>
      <w:r w:rsidRPr="0024608E">
        <w:rPr>
          <w:sz w:val="23"/>
          <w:szCs w:val="23"/>
        </w:rPr>
        <w:t>.</w:t>
      </w:r>
    </w:p>
    <w:p w14:paraId="05C68556" w14:textId="77777777" w:rsidR="00AF0B5E" w:rsidRPr="0024608E" w:rsidRDefault="00AF0B5E" w:rsidP="00731D0D">
      <w:pPr>
        <w:ind w:left="-360" w:right="-360"/>
        <w:jc w:val="both"/>
        <w:rPr>
          <w:sz w:val="23"/>
          <w:szCs w:val="23"/>
        </w:rPr>
      </w:pPr>
    </w:p>
    <w:p w14:paraId="2BF5EEEA" w14:textId="77777777" w:rsidR="00AF0B5E" w:rsidRPr="001F2790" w:rsidRDefault="00AF0B5E" w:rsidP="001F2790">
      <w:pPr>
        <w:ind w:left="-360" w:right="-360"/>
        <w:jc w:val="both"/>
        <w:rPr>
          <w:sz w:val="23"/>
          <w:szCs w:val="23"/>
        </w:rPr>
      </w:pPr>
      <w:r w:rsidRPr="0024608E">
        <w:rPr>
          <w:b/>
          <w:sz w:val="23"/>
          <w:szCs w:val="23"/>
        </w:rPr>
        <w:t>Readings</w:t>
      </w:r>
      <w:r w:rsidRPr="0024608E">
        <w:rPr>
          <w:sz w:val="23"/>
          <w:szCs w:val="23"/>
        </w:rPr>
        <w:t>: The primary text for this course is Bernard</w:t>
      </w:r>
      <w:r>
        <w:rPr>
          <w:sz w:val="23"/>
          <w:szCs w:val="23"/>
        </w:rPr>
        <w:t xml:space="preserve"> &amp; Ryan</w:t>
      </w:r>
      <w:r w:rsidRPr="0024608E">
        <w:rPr>
          <w:sz w:val="23"/>
          <w:szCs w:val="23"/>
        </w:rPr>
        <w:t xml:space="preserve">’s </w:t>
      </w:r>
      <w:r>
        <w:rPr>
          <w:sz w:val="23"/>
          <w:szCs w:val="23"/>
        </w:rPr>
        <w:t>Analyzing Qualitative Data: Systematic Approaches (2010)</w:t>
      </w:r>
      <w:r w:rsidRPr="0024608E">
        <w:rPr>
          <w:sz w:val="23"/>
          <w:szCs w:val="23"/>
        </w:rPr>
        <w:t xml:space="preserve">. Additional readings will be posted on </w:t>
      </w:r>
      <w:r>
        <w:rPr>
          <w:sz w:val="23"/>
          <w:szCs w:val="23"/>
        </w:rPr>
        <w:t>the course website</w:t>
      </w:r>
      <w:r w:rsidRPr="0024608E">
        <w:rPr>
          <w:sz w:val="23"/>
          <w:szCs w:val="23"/>
        </w:rPr>
        <w:t xml:space="preserve">. </w:t>
      </w:r>
    </w:p>
    <w:p w14:paraId="14DB431A" w14:textId="77777777" w:rsidR="00AF0B5E" w:rsidRPr="0024608E" w:rsidRDefault="00AF0B5E" w:rsidP="00731D0D">
      <w:pPr>
        <w:ind w:left="-360" w:right="-360"/>
        <w:jc w:val="both"/>
        <w:rPr>
          <w:sz w:val="23"/>
          <w:szCs w:val="23"/>
        </w:rPr>
      </w:pPr>
    </w:p>
    <w:p w14:paraId="3AAA09D9" w14:textId="77777777" w:rsidR="00AF0B5E" w:rsidRPr="0024608E" w:rsidRDefault="00AF0B5E" w:rsidP="00731D0D">
      <w:pPr>
        <w:ind w:left="-360" w:right="-360"/>
        <w:jc w:val="both"/>
        <w:rPr>
          <w:sz w:val="23"/>
          <w:szCs w:val="23"/>
        </w:rPr>
      </w:pPr>
      <w:r w:rsidRPr="0024608E">
        <w:rPr>
          <w:b/>
          <w:sz w:val="23"/>
          <w:szCs w:val="23"/>
        </w:rPr>
        <w:t>Software</w:t>
      </w:r>
      <w:r w:rsidRPr="0024608E">
        <w:rPr>
          <w:sz w:val="23"/>
          <w:szCs w:val="23"/>
        </w:rPr>
        <w:t>:</w:t>
      </w:r>
    </w:p>
    <w:p w14:paraId="284895A9" w14:textId="77777777" w:rsidR="00AF0B5E" w:rsidRPr="0024608E" w:rsidRDefault="00AF0B5E" w:rsidP="00731D0D">
      <w:pPr>
        <w:ind w:left="-360" w:right="-360"/>
        <w:jc w:val="both"/>
        <w:rPr>
          <w:sz w:val="23"/>
          <w:szCs w:val="23"/>
        </w:rPr>
      </w:pPr>
      <w:r w:rsidRPr="0024608E">
        <w:rPr>
          <w:sz w:val="23"/>
          <w:szCs w:val="23"/>
        </w:rPr>
        <w:t xml:space="preserve">MAXQDA, free 30-day trial available at </w:t>
      </w:r>
      <w:hyperlink r:id="rId10" w:history="1">
        <w:r w:rsidRPr="0024608E">
          <w:rPr>
            <w:rStyle w:val="Hyperlink"/>
            <w:color w:val="auto"/>
            <w:sz w:val="23"/>
            <w:szCs w:val="23"/>
            <w:u w:val="none"/>
          </w:rPr>
          <w:t>http://www.maxqda.com/downloads/demo</w:t>
        </w:r>
      </w:hyperlink>
      <w:r w:rsidRPr="0024608E">
        <w:rPr>
          <w:sz w:val="23"/>
          <w:szCs w:val="23"/>
        </w:rPr>
        <w:t xml:space="preserve"> </w:t>
      </w:r>
    </w:p>
    <w:p w14:paraId="03A24758" w14:textId="77777777" w:rsidR="00AF0B5E" w:rsidRPr="0024608E" w:rsidRDefault="00AF0B5E" w:rsidP="00544816">
      <w:pPr>
        <w:ind w:left="-360" w:right="-360"/>
        <w:jc w:val="both"/>
        <w:rPr>
          <w:sz w:val="23"/>
          <w:szCs w:val="23"/>
        </w:rPr>
      </w:pPr>
      <w:r w:rsidRPr="0024608E">
        <w:rPr>
          <w:sz w:val="23"/>
          <w:szCs w:val="23"/>
        </w:rPr>
        <w:t xml:space="preserve">UCINET, free 30-day trial available at </w:t>
      </w:r>
      <w:hyperlink r:id="rId11" w:history="1">
        <w:r w:rsidRPr="0024608E">
          <w:rPr>
            <w:rStyle w:val="Hyperlink"/>
            <w:color w:val="auto"/>
            <w:sz w:val="23"/>
            <w:szCs w:val="23"/>
            <w:u w:val="none"/>
          </w:rPr>
          <w:t>http://www.analytictech.com/downloaduc6.htm</w:t>
        </w:r>
      </w:hyperlink>
      <w:r w:rsidRPr="0024608E">
        <w:rPr>
          <w:sz w:val="23"/>
          <w:szCs w:val="23"/>
        </w:rPr>
        <w:t xml:space="preserve"> </w:t>
      </w:r>
    </w:p>
    <w:p w14:paraId="0397B15F" w14:textId="77777777" w:rsidR="00AF0B5E" w:rsidRPr="0024608E" w:rsidRDefault="00AF0B5E" w:rsidP="00731D0D">
      <w:pPr>
        <w:ind w:left="-360" w:right="-360"/>
        <w:jc w:val="both"/>
        <w:rPr>
          <w:sz w:val="23"/>
          <w:szCs w:val="23"/>
        </w:rPr>
      </w:pPr>
    </w:p>
    <w:p w14:paraId="6D7C380A" w14:textId="77777777" w:rsidR="00AF0B5E" w:rsidRDefault="00AF0B5E" w:rsidP="00CF5F6F">
      <w:pPr>
        <w:ind w:left="-360" w:right="-360"/>
        <w:jc w:val="both"/>
        <w:rPr>
          <w:sz w:val="23"/>
          <w:szCs w:val="23"/>
        </w:rPr>
      </w:pPr>
      <w:r w:rsidRPr="0024608E">
        <w:rPr>
          <w:b/>
          <w:sz w:val="23"/>
          <w:szCs w:val="23"/>
        </w:rPr>
        <w:t>Grading policies</w:t>
      </w:r>
      <w:r w:rsidRPr="0024608E">
        <w:rPr>
          <w:sz w:val="23"/>
          <w:szCs w:val="23"/>
        </w:rPr>
        <w:t>:</w:t>
      </w:r>
      <w:r w:rsidRPr="0024608E">
        <w:rPr>
          <w:b/>
          <w:sz w:val="23"/>
          <w:szCs w:val="23"/>
        </w:rPr>
        <w:t xml:space="preserve"> </w:t>
      </w:r>
      <w:r w:rsidRPr="0024608E">
        <w:rPr>
          <w:sz w:val="23"/>
          <w:szCs w:val="23"/>
        </w:rPr>
        <w:t xml:space="preserve">Each week, students will read, attend class, and participate in weekly discussions (25% of final </w:t>
      </w:r>
      <w:r>
        <w:rPr>
          <w:sz w:val="23"/>
          <w:szCs w:val="23"/>
        </w:rPr>
        <w:t xml:space="preserve">grade). Students will also do </w:t>
      </w:r>
      <w:r w:rsidRPr="0024608E">
        <w:rPr>
          <w:sz w:val="23"/>
          <w:szCs w:val="23"/>
        </w:rPr>
        <w:t>methodological e</w:t>
      </w:r>
      <w:r>
        <w:rPr>
          <w:sz w:val="23"/>
          <w:szCs w:val="23"/>
        </w:rPr>
        <w:t>xercises and write responses 5</w:t>
      </w:r>
      <w:r w:rsidRPr="0024608E">
        <w:rPr>
          <w:sz w:val="23"/>
          <w:szCs w:val="23"/>
        </w:rPr>
        <w:t xml:space="preserve">0% of final grade). These exercises will help students develop </w:t>
      </w:r>
      <w:r>
        <w:rPr>
          <w:sz w:val="23"/>
          <w:szCs w:val="23"/>
        </w:rPr>
        <w:t>hands-on</w:t>
      </w:r>
      <w:r w:rsidRPr="0024608E">
        <w:rPr>
          <w:sz w:val="23"/>
          <w:szCs w:val="23"/>
        </w:rPr>
        <w:t xml:space="preserve"> experience and a practical understanding of how methods work. </w:t>
      </w:r>
      <w:r>
        <w:rPr>
          <w:sz w:val="23"/>
          <w:szCs w:val="23"/>
        </w:rPr>
        <w:t xml:space="preserve">In the last week of the course, students will apply their new skills to their own projects </w:t>
      </w:r>
      <w:r w:rsidRPr="0024608E">
        <w:rPr>
          <w:sz w:val="23"/>
          <w:szCs w:val="23"/>
        </w:rPr>
        <w:t>(25% of final grade). Assignments should be turned in on or before the due date, unless excused with university-approved documentation.</w:t>
      </w:r>
    </w:p>
    <w:p w14:paraId="517ED01E" w14:textId="77777777" w:rsidR="00AF0B5E" w:rsidRPr="0024608E" w:rsidRDefault="00AF0B5E" w:rsidP="00CF5F6F">
      <w:pPr>
        <w:ind w:right="-360"/>
        <w:rPr>
          <w:sz w:val="23"/>
          <w:szCs w:val="23"/>
        </w:rPr>
      </w:pPr>
    </w:p>
    <w:p w14:paraId="0902EBBD" w14:textId="77777777" w:rsidR="00AF0B5E" w:rsidRPr="0024608E" w:rsidRDefault="00AF0B5E" w:rsidP="00731D0D">
      <w:pPr>
        <w:ind w:left="-360" w:right="-360"/>
        <w:rPr>
          <w:sz w:val="23"/>
          <w:szCs w:val="23"/>
        </w:rPr>
      </w:pPr>
      <w:r w:rsidRPr="0024608E">
        <w:rPr>
          <w:b/>
          <w:sz w:val="23"/>
          <w:szCs w:val="23"/>
        </w:rPr>
        <w:t>Grading Summary</w:t>
      </w:r>
      <w:r w:rsidRPr="0024608E">
        <w:rPr>
          <w:sz w:val="23"/>
          <w:szCs w:val="23"/>
        </w:rPr>
        <w:t xml:space="preserve">: </w:t>
      </w:r>
    </w:p>
    <w:p w14:paraId="501A6729" w14:textId="77777777" w:rsidR="00AF0B5E" w:rsidRPr="0024608E" w:rsidRDefault="00AF0B5E" w:rsidP="00731D0D">
      <w:pPr>
        <w:ind w:left="-360" w:right="-360"/>
        <w:rPr>
          <w:sz w:val="23"/>
          <w:szCs w:val="23"/>
        </w:rPr>
      </w:pPr>
      <w:r w:rsidRPr="0024608E">
        <w:rPr>
          <w:sz w:val="23"/>
          <w:szCs w:val="23"/>
        </w:rPr>
        <w:t xml:space="preserve">25% </w:t>
      </w:r>
      <w:r w:rsidRPr="0024608E">
        <w:rPr>
          <w:sz w:val="23"/>
          <w:szCs w:val="23"/>
        </w:rPr>
        <w:tab/>
        <w:t>P</w:t>
      </w:r>
      <w:r>
        <w:rPr>
          <w:sz w:val="23"/>
          <w:szCs w:val="23"/>
        </w:rPr>
        <w:t>reparation for and p</w:t>
      </w:r>
      <w:r w:rsidRPr="0024608E">
        <w:rPr>
          <w:sz w:val="23"/>
          <w:szCs w:val="23"/>
        </w:rPr>
        <w:t xml:space="preserve">articipation </w:t>
      </w:r>
      <w:r>
        <w:rPr>
          <w:sz w:val="23"/>
          <w:szCs w:val="23"/>
        </w:rPr>
        <w:t>in discussions</w:t>
      </w:r>
    </w:p>
    <w:p w14:paraId="1FF45DE6" w14:textId="77777777" w:rsidR="00AF0B5E" w:rsidRPr="0024608E" w:rsidRDefault="00AF0B5E" w:rsidP="00731D0D">
      <w:pPr>
        <w:ind w:left="-360" w:right="-360"/>
        <w:rPr>
          <w:sz w:val="23"/>
          <w:szCs w:val="23"/>
        </w:rPr>
      </w:pPr>
      <w:r>
        <w:rPr>
          <w:sz w:val="23"/>
          <w:szCs w:val="23"/>
        </w:rPr>
        <w:t>5</w:t>
      </w:r>
      <w:r w:rsidRPr="0024608E">
        <w:rPr>
          <w:sz w:val="23"/>
          <w:szCs w:val="23"/>
        </w:rPr>
        <w:t xml:space="preserve">0% </w:t>
      </w:r>
      <w:r w:rsidRPr="0024608E">
        <w:rPr>
          <w:sz w:val="23"/>
          <w:szCs w:val="23"/>
        </w:rPr>
        <w:tab/>
        <w:t xml:space="preserve">Homework </w:t>
      </w:r>
      <w:r w:rsidR="00D10C8C">
        <w:rPr>
          <w:sz w:val="23"/>
          <w:szCs w:val="23"/>
        </w:rPr>
        <w:t>assignments</w:t>
      </w:r>
    </w:p>
    <w:p w14:paraId="7CC2F766" w14:textId="77777777" w:rsidR="00AF0B5E" w:rsidRPr="0024608E" w:rsidRDefault="00AF0B5E" w:rsidP="00731D0D">
      <w:pPr>
        <w:ind w:left="-360" w:right="-360"/>
        <w:rPr>
          <w:sz w:val="23"/>
          <w:szCs w:val="23"/>
        </w:rPr>
      </w:pPr>
      <w:r w:rsidRPr="0024608E">
        <w:rPr>
          <w:sz w:val="23"/>
          <w:szCs w:val="23"/>
        </w:rPr>
        <w:t xml:space="preserve">25% </w:t>
      </w:r>
      <w:r w:rsidRPr="0024608E">
        <w:rPr>
          <w:sz w:val="23"/>
          <w:szCs w:val="23"/>
        </w:rPr>
        <w:tab/>
      </w:r>
      <w:r>
        <w:rPr>
          <w:sz w:val="23"/>
          <w:szCs w:val="23"/>
        </w:rPr>
        <w:t>Final project</w:t>
      </w:r>
    </w:p>
    <w:p w14:paraId="5E9A02C2" w14:textId="77777777" w:rsidR="00AF0B5E" w:rsidRDefault="00AF0B5E" w:rsidP="00731D0D">
      <w:pPr>
        <w:ind w:left="-360" w:right="-360"/>
        <w:rPr>
          <w:b/>
          <w:sz w:val="23"/>
          <w:szCs w:val="23"/>
          <w:u w:val="single"/>
        </w:rPr>
      </w:pPr>
    </w:p>
    <w:p w14:paraId="5568AC4F" w14:textId="77777777" w:rsidR="00D10C8C" w:rsidRPr="00D10C8C" w:rsidRDefault="00D10C8C" w:rsidP="00D10C8C">
      <w:pPr>
        <w:pStyle w:val="NormalWeb"/>
        <w:ind w:left="-360"/>
        <w:rPr>
          <w:b/>
        </w:rPr>
      </w:pPr>
      <w:r w:rsidRPr="00D10C8C">
        <w:rPr>
          <w:b/>
          <w:sz w:val="23"/>
          <w:szCs w:val="23"/>
        </w:rPr>
        <w:t>Preparation for and participation in discussions</w:t>
      </w:r>
      <w:r w:rsidRPr="00D10C8C">
        <w:rPr>
          <w:b/>
        </w:rPr>
        <w:t xml:space="preserve"> </w:t>
      </w:r>
    </w:p>
    <w:p w14:paraId="2BA738C1" w14:textId="77777777" w:rsidR="00D10C8C" w:rsidRDefault="00D10C8C" w:rsidP="00D10C8C">
      <w:pPr>
        <w:pStyle w:val="NormalWeb"/>
        <w:ind w:left="-360"/>
      </w:pPr>
      <w:r>
        <w:t xml:space="preserve">For each lesson, plus introduction and final, students will be required to make two discussion posts: (1) an initial 200-word response to a discussion question related to the lesson (e.g., “What are the positives and negatives of using grounded theory for a dissertation research project?” and (2) a 50-word response to another student’s post. Students will be asked to draw on their own experiences and/or discuss their own projects in answering discussion questions. There will be 16 discussion posts; each will be worth 100 points (initial post=75 points; follow-up post=25 points). </w:t>
      </w:r>
    </w:p>
    <w:p w14:paraId="493906B9" w14:textId="77777777" w:rsidR="00D10C8C" w:rsidRDefault="00D10C8C" w:rsidP="00731D0D">
      <w:pPr>
        <w:ind w:left="-360" w:right="-360"/>
        <w:rPr>
          <w:b/>
          <w:sz w:val="23"/>
          <w:szCs w:val="23"/>
          <w:u w:val="single"/>
        </w:rPr>
      </w:pPr>
      <w:r>
        <w:rPr>
          <w:b/>
          <w:sz w:val="23"/>
          <w:szCs w:val="23"/>
          <w:u w:val="single"/>
        </w:rPr>
        <w:lastRenderedPageBreak/>
        <w:t>Homework assignments</w:t>
      </w:r>
    </w:p>
    <w:p w14:paraId="2BC3D368" w14:textId="77777777" w:rsidR="00D10C8C" w:rsidRDefault="00D10C8C" w:rsidP="00D10C8C">
      <w:pPr>
        <w:pStyle w:val="NormalWeb"/>
        <w:ind w:left="-360"/>
        <w:rPr>
          <w:color w:val="000000"/>
        </w:rPr>
      </w:pPr>
      <w:r>
        <w:rPr>
          <w:color w:val="000000"/>
        </w:rPr>
        <w:t xml:space="preserve">For each lesson, plus the introduction, students will be asked to do a hands-on exercise that will help develop their practical skills in analysis. Examples of these exercises include theme identification, metaphor analysis, and word frequency analysis. The instructors will provide practice datasets, codebooks, and other analytic tools as needed. There will be 15 exercise assignments; each will be worth 100 points. </w:t>
      </w:r>
    </w:p>
    <w:p w14:paraId="1291FB59" w14:textId="77777777" w:rsidR="00D10C8C" w:rsidRDefault="00D10C8C" w:rsidP="00D10C8C">
      <w:pPr>
        <w:pStyle w:val="NormalWeb"/>
        <w:ind w:left="-360"/>
        <w:rPr>
          <w:b/>
          <w:color w:val="000000"/>
        </w:rPr>
      </w:pPr>
      <w:r w:rsidRPr="00D10C8C">
        <w:rPr>
          <w:b/>
          <w:color w:val="000000"/>
        </w:rPr>
        <w:t>Final project</w:t>
      </w:r>
      <w:r>
        <w:rPr>
          <w:b/>
          <w:color w:val="000000"/>
        </w:rPr>
        <w:t xml:space="preserve"> and presentation</w:t>
      </w:r>
    </w:p>
    <w:p w14:paraId="05645283" w14:textId="77777777" w:rsidR="00D10C8C" w:rsidRPr="00D10C8C" w:rsidRDefault="00D10C8C" w:rsidP="00D10C8C">
      <w:pPr>
        <w:pStyle w:val="NormalWeb"/>
        <w:ind w:left="-360"/>
        <w:rPr>
          <w:b/>
          <w:color w:val="000000"/>
        </w:rPr>
      </w:pPr>
      <w:r>
        <w:rPr>
          <w:color w:val="000000"/>
        </w:rPr>
        <w:t xml:space="preserve">In the final assignment, students </w:t>
      </w:r>
      <w:r w:rsidR="00376D91">
        <w:rPr>
          <w:color w:val="000000"/>
        </w:rPr>
        <w:t>write a paper drawing on the</w:t>
      </w:r>
      <w:r>
        <w:rPr>
          <w:color w:val="000000"/>
        </w:rPr>
        <w:t xml:space="preserve"> results of their research. Students may use data from their own research. If they do not have data, the instructors will help them design a secondary data analysis (e.g., of song lyrics, blogs and websites, or advertisements) related to their interests. Final projects must show mastery of </w:t>
      </w:r>
      <w:r w:rsidR="00376D91">
        <w:rPr>
          <w:color w:val="000000"/>
        </w:rPr>
        <w:t>one</w:t>
      </w:r>
      <w:r>
        <w:rPr>
          <w:color w:val="000000"/>
        </w:rPr>
        <w:t xml:space="preserve"> of the techniques taught in the class. Like a final exam, this assignment builds on knowledge acquired throughout the course. The assignment will be worth 100 points.  </w:t>
      </w:r>
    </w:p>
    <w:p w14:paraId="74BE2282" w14:textId="77777777" w:rsidR="00D10C8C" w:rsidRPr="0024608E" w:rsidRDefault="00D10C8C" w:rsidP="00731D0D">
      <w:pPr>
        <w:ind w:left="-360" w:right="-360"/>
        <w:rPr>
          <w:b/>
          <w:sz w:val="23"/>
          <w:szCs w:val="23"/>
          <w:u w:val="single"/>
        </w:rPr>
      </w:pPr>
    </w:p>
    <w:p w14:paraId="3D3EDAE6" w14:textId="77777777" w:rsidR="00AF0B5E" w:rsidRPr="00D10C8C" w:rsidRDefault="00AF0B5E" w:rsidP="00731D0D">
      <w:pPr>
        <w:pStyle w:val="BodyTextIndent"/>
        <w:ind w:left="-360" w:right="-360" w:firstLine="0"/>
        <w:rPr>
          <w:rFonts w:ascii="Times New Roman" w:hAnsi="Times New Roman" w:cs="Times New Roman"/>
        </w:rPr>
      </w:pPr>
      <w:r w:rsidRPr="00D10C8C">
        <w:rPr>
          <w:rFonts w:ascii="Times New Roman" w:hAnsi="Times New Roman" w:cs="Times New Roman"/>
          <w:b/>
        </w:rPr>
        <w:t xml:space="preserve">Academic Honesty: </w:t>
      </w:r>
      <w:r w:rsidRPr="00D10C8C">
        <w:rPr>
          <w:rFonts w:ascii="Times New Roman" w:hAnsi="Times New Roman" w:cs="Times New Roman"/>
        </w:rPr>
        <w:t xml:space="preserve">Unless it is specifically connected to assigned collaborative work, all work should be individual.  Evidence of collusion (working with someone not connected to the class or assignment), plagiarism (use of someone else’s published or unpublished words or design without acknowledgment) or multiple submissions (submitting the same paper in different courses) will lead to the Department’s and the University’s procedures for dealing with academic dishonesty.  All students are expected to honor their commitment to the university’s Honor Code (available online at </w:t>
      </w:r>
      <w:hyperlink r:id="rId12" w:history="1">
        <w:r w:rsidRPr="00D10C8C">
          <w:rPr>
            <w:rStyle w:val="Hyperlink"/>
            <w:rFonts w:ascii="Times New Roman" w:hAnsi="Times New Roman"/>
          </w:rPr>
          <w:t>http://www.registrar.ufl.edu/catalog/policies/students.html</w:t>
        </w:r>
      </w:hyperlink>
      <w:r w:rsidRPr="00D10C8C">
        <w:rPr>
          <w:rFonts w:ascii="Times New Roman" w:hAnsi="Times New Roman" w:cs="Times New Roman"/>
        </w:rPr>
        <w:t>).</w:t>
      </w:r>
    </w:p>
    <w:p w14:paraId="2F608531" w14:textId="77777777" w:rsidR="00AF0B5E" w:rsidRPr="00D10C8C" w:rsidRDefault="00AF0B5E" w:rsidP="00731D0D">
      <w:pPr>
        <w:pStyle w:val="BodyTextIndent"/>
        <w:ind w:left="-360" w:right="-360" w:firstLine="0"/>
        <w:rPr>
          <w:rFonts w:ascii="Times New Roman" w:hAnsi="Times New Roman" w:cs="Times New Roman"/>
          <w:b/>
        </w:rPr>
      </w:pPr>
    </w:p>
    <w:p w14:paraId="24E28843" w14:textId="77777777" w:rsidR="00AF0B5E" w:rsidRPr="0024608E" w:rsidRDefault="00AF0B5E" w:rsidP="00731D0D">
      <w:pPr>
        <w:pStyle w:val="BodyTextIndent"/>
        <w:ind w:left="-360" w:right="-360" w:firstLine="0"/>
        <w:rPr>
          <w:rFonts w:ascii="Times New Roman" w:hAnsi="Times New Roman" w:cs="Times New Roman"/>
          <w:color w:val="000000"/>
          <w:sz w:val="20"/>
          <w:szCs w:val="20"/>
        </w:rPr>
      </w:pPr>
      <w:r w:rsidRPr="00D10C8C">
        <w:rPr>
          <w:rFonts w:ascii="Times New Roman" w:hAnsi="Times New Roman" w:cs="Times New Roman"/>
          <w:b/>
        </w:rPr>
        <w:t xml:space="preserve">Disability Accommodations: </w:t>
      </w:r>
      <w:r w:rsidRPr="00D10C8C">
        <w:rPr>
          <w:rStyle w:val="style131"/>
          <w:rFonts w:ascii="Times New Roman" w:hAnsi="Times New Roman"/>
        </w:rPr>
        <w:t xml:space="preserve">If you are a disabled student in need of special arrangements for exams or homework, we will do all we can to help. </w:t>
      </w:r>
      <w:r w:rsidRPr="00D10C8C">
        <w:rPr>
          <w:rFonts w:ascii="Times New Roman" w:hAnsi="Times New Roman" w:cs="Times New Roman"/>
        </w:rPr>
        <w:t>Students requesting classroom accommodation must first register with the Disability Resource Center (http://www.dso.ufl.edu/drc/). The DRC will provide documentation to the student who must then provide this documentation to the Instructor when requesting accommodation.</w:t>
      </w:r>
      <w:r w:rsidRPr="0024608E">
        <w:rPr>
          <w:rFonts w:ascii="Times New Roman" w:hAnsi="Times New Roman" w:cs="Times New Roman"/>
          <w:color w:val="000000"/>
          <w:sz w:val="20"/>
          <w:szCs w:val="20"/>
        </w:rPr>
        <w:t xml:space="preserve"> </w:t>
      </w:r>
    </w:p>
    <w:p w14:paraId="2192358D" w14:textId="77777777" w:rsidR="00AF0B5E" w:rsidRPr="0024608E" w:rsidRDefault="00AF0B5E" w:rsidP="00731D0D">
      <w:pPr>
        <w:pStyle w:val="BodyTextIndent"/>
        <w:ind w:left="-360" w:right="-360" w:firstLine="0"/>
        <w:rPr>
          <w:rFonts w:ascii="Times New Roman" w:hAnsi="Times New Roman" w:cs="Times New Roman"/>
          <w:b/>
          <w:sz w:val="20"/>
          <w:szCs w:val="20"/>
        </w:rPr>
      </w:pPr>
    </w:p>
    <w:p w14:paraId="011D3971" w14:textId="77777777" w:rsidR="00AF0B5E" w:rsidRPr="005A7569" w:rsidRDefault="00AF0B5E" w:rsidP="00E6265B">
      <w:r w:rsidRPr="0024608E">
        <w:rPr>
          <w:b/>
          <w:sz w:val="22"/>
          <w:szCs w:val="22"/>
          <w:u w:val="single"/>
        </w:rPr>
        <w:t xml:space="preserve">Course Schedule </w:t>
      </w:r>
    </w:p>
    <w:p w14:paraId="59316802" w14:textId="77777777" w:rsidR="00AF0B5E" w:rsidRPr="0024608E" w:rsidRDefault="00AF0B5E" w:rsidP="00E6265B">
      <w:pPr>
        <w:rPr>
          <w:b/>
          <w:sz w:val="22"/>
          <w:szCs w:val="22"/>
        </w:rPr>
      </w:pPr>
    </w:p>
    <w:p w14:paraId="57700B43" w14:textId="77777777" w:rsidR="00AF0B5E" w:rsidRPr="0024608E" w:rsidRDefault="00AF0B5E" w:rsidP="00E6265B">
      <w:pPr>
        <w:rPr>
          <w:b/>
          <w:sz w:val="23"/>
          <w:szCs w:val="23"/>
        </w:rPr>
      </w:pPr>
      <w:r>
        <w:rPr>
          <w:b/>
          <w:sz w:val="23"/>
          <w:szCs w:val="23"/>
        </w:rPr>
        <w:t>Module</w:t>
      </w:r>
      <w:r w:rsidR="00CF6CE7">
        <w:rPr>
          <w:b/>
          <w:sz w:val="23"/>
          <w:szCs w:val="23"/>
        </w:rPr>
        <w:t xml:space="preserve"> 1</w:t>
      </w:r>
      <w:r w:rsidRPr="0024608E">
        <w:rPr>
          <w:b/>
          <w:sz w:val="23"/>
          <w:szCs w:val="23"/>
        </w:rPr>
        <w:t>: Introduction</w:t>
      </w:r>
      <w:r>
        <w:rPr>
          <w:b/>
          <w:sz w:val="23"/>
          <w:szCs w:val="23"/>
        </w:rPr>
        <w:t xml:space="preserve"> &amp; Building Blocks</w:t>
      </w:r>
    </w:p>
    <w:p w14:paraId="006CFC49" w14:textId="77777777" w:rsidR="00AF0B5E" w:rsidRDefault="00AF0B5E" w:rsidP="00E6265B">
      <w:pPr>
        <w:tabs>
          <w:tab w:val="num" w:pos="0"/>
        </w:tabs>
        <w:rPr>
          <w:sz w:val="23"/>
          <w:szCs w:val="23"/>
        </w:rPr>
      </w:pPr>
    </w:p>
    <w:p w14:paraId="7017220E" w14:textId="77777777" w:rsidR="00AF0B5E" w:rsidRDefault="00AF0B5E" w:rsidP="00E6265B">
      <w:pPr>
        <w:tabs>
          <w:tab w:val="num" w:pos="0"/>
        </w:tabs>
        <w:rPr>
          <w:sz w:val="23"/>
          <w:szCs w:val="23"/>
        </w:rPr>
      </w:pPr>
      <w:r>
        <w:rPr>
          <w:sz w:val="23"/>
          <w:szCs w:val="23"/>
        </w:rPr>
        <w:t>Introduction</w:t>
      </w:r>
    </w:p>
    <w:p w14:paraId="4282735D" w14:textId="77777777" w:rsidR="00AF0B5E" w:rsidRDefault="00AF0B5E" w:rsidP="001D44BA">
      <w:pPr>
        <w:tabs>
          <w:tab w:val="num" w:pos="0"/>
        </w:tabs>
        <w:rPr>
          <w:sz w:val="23"/>
          <w:szCs w:val="23"/>
        </w:rPr>
      </w:pPr>
      <w:r>
        <w:rPr>
          <w:sz w:val="23"/>
          <w:szCs w:val="23"/>
        </w:rPr>
        <w:t xml:space="preserve">Readings: </w:t>
      </w:r>
      <w:r w:rsidRPr="001A382D">
        <w:rPr>
          <w:sz w:val="23"/>
          <w:szCs w:val="23"/>
        </w:rPr>
        <w:t>Bernard and Ryan (2010), Ch. 1-2 (p. 1-51)</w:t>
      </w:r>
    </w:p>
    <w:p w14:paraId="21909AF7" w14:textId="77777777" w:rsidR="00AF0B5E" w:rsidRDefault="00AF0B5E" w:rsidP="000707F7">
      <w:pPr>
        <w:tabs>
          <w:tab w:val="num" w:pos="0"/>
        </w:tabs>
        <w:rPr>
          <w:sz w:val="23"/>
          <w:szCs w:val="23"/>
        </w:rPr>
      </w:pPr>
      <w:r>
        <w:rPr>
          <w:sz w:val="23"/>
          <w:szCs w:val="23"/>
        </w:rPr>
        <w:t>Exercise: Set up data sets, introduction to software</w:t>
      </w:r>
    </w:p>
    <w:p w14:paraId="4395C9F3" w14:textId="77777777" w:rsidR="00AF0B5E" w:rsidRDefault="00AF0B5E" w:rsidP="00E6265B">
      <w:pPr>
        <w:tabs>
          <w:tab w:val="num" w:pos="0"/>
        </w:tabs>
        <w:rPr>
          <w:sz w:val="23"/>
          <w:szCs w:val="23"/>
        </w:rPr>
      </w:pPr>
    </w:p>
    <w:p w14:paraId="64714F69" w14:textId="77777777" w:rsidR="00AF0B5E" w:rsidRDefault="00AF0B5E" w:rsidP="00E6265B">
      <w:pPr>
        <w:tabs>
          <w:tab w:val="num" w:pos="0"/>
        </w:tabs>
        <w:rPr>
          <w:sz w:val="23"/>
          <w:szCs w:val="23"/>
        </w:rPr>
      </w:pPr>
      <w:r>
        <w:rPr>
          <w:sz w:val="23"/>
          <w:szCs w:val="23"/>
        </w:rPr>
        <w:t>Lesson 1: Identifying themes</w:t>
      </w:r>
    </w:p>
    <w:p w14:paraId="6A004AB4" w14:textId="77777777" w:rsidR="00AF0B5E" w:rsidRDefault="00AF0B5E" w:rsidP="00E6265B">
      <w:pPr>
        <w:tabs>
          <w:tab w:val="num" w:pos="0"/>
        </w:tabs>
        <w:rPr>
          <w:sz w:val="23"/>
          <w:szCs w:val="23"/>
        </w:rPr>
      </w:pPr>
      <w:r>
        <w:rPr>
          <w:sz w:val="23"/>
          <w:szCs w:val="23"/>
        </w:rPr>
        <w:t xml:space="preserve">Readings: </w:t>
      </w:r>
      <w:r w:rsidRPr="001A382D">
        <w:rPr>
          <w:sz w:val="23"/>
          <w:szCs w:val="23"/>
        </w:rPr>
        <w:t>Bernard and Ryan (2010), Ch. 3 (p. 53-73)</w:t>
      </w:r>
      <w:r>
        <w:rPr>
          <w:sz w:val="23"/>
          <w:szCs w:val="23"/>
        </w:rPr>
        <w:t>; Bradley et al. (2007); Steger (2007)</w:t>
      </w:r>
    </w:p>
    <w:p w14:paraId="283EDA3F" w14:textId="77777777" w:rsidR="00AF0B5E" w:rsidRDefault="00AF0B5E" w:rsidP="00E6265B">
      <w:pPr>
        <w:tabs>
          <w:tab w:val="num" w:pos="0"/>
        </w:tabs>
        <w:rPr>
          <w:sz w:val="23"/>
          <w:szCs w:val="23"/>
        </w:rPr>
      </w:pPr>
      <w:r>
        <w:rPr>
          <w:sz w:val="23"/>
          <w:szCs w:val="23"/>
        </w:rPr>
        <w:t>Exercise: Identifying themes in illness descriptions</w:t>
      </w:r>
    </w:p>
    <w:p w14:paraId="0E476A39" w14:textId="77777777" w:rsidR="00AF0B5E" w:rsidRDefault="00AF0B5E" w:rsidP="001D44BA">
      <w:pPr>
        <w:tabs>
          <w:tab w:val="num" w:pos="0"/>
        </w:tabs>
        <w:rPr>
          <w:sz w:val="23"/>
          <w:szCs w:val="23"/>
        </w:rPr>
      </w:pPr>
    </w:p>
    <w:p w14:paraId="64C2BD2F" w14:textId="77777777" w:rsidR="00AF0B5E" w:rsidRDefault="00AF0B5E" w:rsidP="001D44BA">
      <w:pPr>
        <w:tabs>
          <w:tab w:val="num" w:pos="0"/>
        </w:tabs>
        <w:rPr>
          <w:sz w:val="23"/>
          <w:szCs w:val="23"/>
        </w:rPr>
      </w:pPr>
      <w:r>
        <w:rPr>
          <w:sz w:val="23"/>
          <w:szCs w:val="23"/>
        </w:rPr>
        <w:t>Lesson 2: Building &amp; applying codebooks</w:t>
      </w:r>
    </w:p>
    <w:p w14:paraId="1DE0A1EC" w14:textId="77777777" w:rsidR="00AF0B5E" w:rsidRDefault="00AF0B5E" w:rsidP="001D44BA">
      <w:pPr>
        <w:tabs>
          <w:tab w:val="num" w:pos="0"/>
        </w:tabs>
        <w:rPr>
          <w:sz w:val="23"/>
          <w:szCs w:val="23"/>
        </w:rPr>
      </w:pPr>
      <w:r>
        <w:rPr>
          <w:sz w:val="23"/>
          <w:szCs w:val="23"/>
        </w:rPr>
        <w:t xml:space="preserve">Readings: </w:t>
      </w:r>
      <w:r w:rsidRPr="001A382D">
        <w:rPr>
          <w:sz w:val="23"/>
          <w:szCs w:val="23"/>
        </w:rPr>
        <w:t>Bernard and Ryan (2010), Ch. 4 (p. 75-105)</w:t>
      </w:r>
      <w:r>
        <w:rPr>
          <w:sz w:val="23"/>
          <w:szCs w:val="23"/>
        </w:rPr>
        <w:t>; MacQueen et al. (1998); Weston et al. (2001)</w:t>
      </w:r>
    </w:p>
    <w:p w14:paraId="4DB09926" w14:textId="77777777" w:rsidR="00AF0B5E" w:rsidRDefault="00AF0B5E" w:rsidP="001D44BA">
      <w:pPr>
        <w:tabs>
          <w:tab w:val="num" w:pos="0"/>
        </w:tabs>
        <w:rPr>
          <w:sz w:val="23"/>
          <w:szCs w:val="23"/>
        </w:rPr>
      </w:pPr>
      <w:r>
        <w:rPr>
          <w:sz w:val="23"/>
          <w:szCs w:val="23"/>
        </w:rPr>
        <w:t>Exercise: Codebook definitions, intercoder reliability</w:t>
      </w:r>
    </w:p>
    <w:p w14:paraId="0AF02C69" w14:textId="77777777" w:rsidR="00AF0B5E" w:rsidRDefault="00AF0B5E" w:rsidP="00E6265B">
      <w:pPr>
        <w:tabs>
          <w:tab w:val="num" w:pos="0"/>
        </w:tabs>
        <w:rPr>
          <w:sz w:val="23"/>
          <w:szCs w:val="23"/>
        </w:rPr>
      </w:pPr>
    </w:p>
    <w:p w14:paraId="3AE4774F" w14:textId="77777777" w:rsidR="00AF0B5E" w:rsidRDefault="00AF0B5E" w:rsidP="001D44BA">
      <w:pPr>
        <w:tabs>
          <w:tab w:val="num" w:pos="0"/>
        </w:tabs>
        <w:rPr>
          <w:sz w:val="23"/>
          <w:szCs w:val="23"/>
        </w:rPr>
      </w:pPr>
      <w:r>
        <w:rPr>
          <w:sz w:val="23"/>
          <w:szCs w:val="23"/>
        </w:rPr>
        <w:t>Lesson 3: Describing themes</w:t>
      </w:r>
    </w:p>
    <w:p w14:paraId="69C1F042" w14:textId="77777777" w:rsidR="00AF0B5E" w:rsidRDefault="00AF0B5E" w:rsidP="001D44BA">
      <w:pPr>
        <w:tabs>
          <w:tab w:val="num" w:pos="0"/>
        </w:tabs>
        <w:rPr>
          <w:sz w:val="23"/>
          <w:szCs w:val="23"/>
        </w:rPr>
      </w:pPr>
      <w:r>
        <w:rPr>
          <w:sz w:val="23"/>
          <w:szCs w:val="23"/>
        </w:rPr>
        <w:t xml:space="preserve">Readings: Sandelowski (1998); </w:t>
      </w:r>
      <w:r w:rsidRPr="0066688D">
        <w:rPr>
          <w:sz w:val="23"/>
          <w:szCs w:val="23"/>
        </w:rPr>
        <w:t>Keen</w:t>
      </w:r>
      <w:r>
        <w:rPr>
          <w:sz w:val="23"/>
          <w:szCs w:val="23"/>
        </w:rPr>
        <w:t xml:space="preserve"> and </w:t>
      </w:r>
      <w:r w:rsidRPr="0066688D">
        <w:rPr>
          <w:sz w:val="23"/>
          <w:szCs w:val="23"/>
        </w:rPr>
        <w:t>Todres</w:t>
      </w:r>
      <w:r>
        <w:rPr>
          <w:sz w:val="23"/>
          <w:szCs w:val="23"/>
        </w:rPr>
        <w:t xml:space="preserve"> (2007)</w:t>
      </w:r>
    </w:p>
    <w:p w14:paraId="502AF6A8" w14:textId="77777777" w:rsidR="00AF0B5E" w:rsidRDefault="00AF0B5E" w:rsidP="001D44BA">
      <w:pPr>
        <w:tabs>
          <w:tab w:val="num" w:pos="0"/>
        </w:tabs>
        <w:rPr>
          <w:sz w:val="23"/>
          <w:szCs w:val="23"/>
        </w:rPr>
      </w:pPr>
      <w:r>
        <w:rPr>
          <w:sz w:val="23"/>
          <w:szCs w:val="23"/>
        </w:rPr>
        <w:lastRenderedPageBreak/>
        <w:t>Exercise: Writing descriptions of themes</w:t>
      </w:r>
    </w:p>
    <w:p w14:paraId="1B456D57" w14:textId="77777777" w:rsidR="00AF0B5E" w:rsidRDefault="00AF0B5E" w:rsidP="004E6634">
      <w:pPr>
        <w:tabs>
          <w:tab w:val="num" w:pos="0"/>
        </w:tabs>
        <w:rPr>
          <w:sz w:val="23"/>
          <w:szCs w:val="23"/>
        </w:rPr>
      </w:pPr>
    </w:p>
    <w:p w14:paraId="51806212" w14:textId="77777777" w:rsidR="00AF0B5E" w:rsidRDefault="00AF0B5E" w:rsidP="004E6634">
      <w:pPr>
        <w:tabs>
          <w:tab w:val="num" w:pos="0"/>
        </w:tabs>
        <w:rPr>
          <w:sz w:val="23"/>
          <w:szCs w:val="23"/>
        </w:rPr>
      </w:pPr>
      <w:r>
        <w:rPr>
          <w:sz w:val="23"/>
          <w:szCs w:val="23"/>
        </w:rPr>
        <w:t>Lesson 4: Making comparisons</w:t>
      </w:r>
    </w:p>
    <w:p w14:paraId="453F209C" w14:textId="77777777" w:rsidR="00AF0B5E" w:rsidRDefault="00AF0B5E" w:rsidP="004E6634">
      <w:pPr>
        <w:tabs>
          <w:tab w:val="num" w:pos="0"/>
        </w:tabs>
        <w:rPr>
          <w:sz w:val="23"/>
          <w:szCs w:val="23"/>
        </w:rPr>
      </w:pPr>
      <w:r>
        <w:rPr>
          <w:sz w:val="23"/>
          <w:szCs w:val="23"/>
        </w:rPr>
        <w:t xml:space="preserve">Readings: </w:t>
      </w:r>
      <w:r w:rsidRPr="00AB3ECE">
        <w:rPr>
          <w:sz w:val="23"/>
          <w:szCs w:val="23"/>
        </w:rPr>
        <w:t>Bernard and Ryan (2010), Ch. 5 (p. 107-</w:t>
      </w:r>
      <w:r>
        <w:rPr>
          <w:sz w:val="23"/>
          <w:szCs w:val="23"/>
        </w:rPr>
        <w:t>120</w:t>
      </w:r>
      <w:r w:rsidRPr="00AB3ECE">
        <w:rPr>
          <w:sz w:val="23"/>
          <w:szCs w:val="23"/>
        </w:rPr>
        <w:t>)</w:t>
      </w:r>
      <w:r>
        <w:rPr>
          <w:sz w:val="23"/>
          <w:szCs w:val="23"/>
        </w:rPr>
        <w:t xml:space="preserve"> and Ch. 7 (p. 145-161)</w:t>
      </w:r>
    </w:p>
    <w:p w14:paraId="21D2D2DF" w14:textId="77777777" w:rsidR="00AF0B5E" w:rsidRDefault="00AF0B5E" w:rsidP="004E6634">
      <w:pPr>
        <w:tabs>
          <w:tab w:val="num" w:pos="0"/>
        </w:tabs>
        <w:rPr>
          <w:sz w:val="23"/>
          <w:szCs w:val="23"/>
        </w:rPr>
      </w:pPr>
      <w:r>
        <w:rPr>
          <w:sz w:val="23"/>
          <w:szCs w:val="23"/>
        </w:rPr>
        <w:t>Exercise: Make structured comparisons at group and individual levels</w:t>
      </w:r>
    </w:p>
    <w:p w14:paraId="2FF07274" w14:textId="77777777" w:rsidR="00AF0B5E" w:rsidRDefault="00AF0B5E" w:rsidP="001D44BA">
      <w:pPr>
        <w:tabs>
          <w:tab w:val="num" w:pos="0"/>
        </w:tabs>
        <w:rPr>
          <w:sz w:val="23"/>
          <w:szCs w:val="23"/>
        </w:rPr>
      </w:pPr>
    </w:p>
    <w:p w14:paraId="3663A3E2" w14:textId="77777777" w:rsidR="00AF0B5E" w:rsidRDefault="00AF0B5E" w:rsidP="004E6634">
      <w:pPr>
        <w:tabs>
          <w:tab w:val="num" w:pos="0"/>
        </w:tabs>
        <w:rPr>
          <w:sz w:val="23"/>
          <w:szCs w:val="23"/>
        </w:rPr>
      </w:pPr>
      <w:r>
        <w:rPr>
          <w:sz w:val="23"/>
          <w:szCs w:val="23"/>
        </w:rPr>
        <w:t>Lesson 5: Building and testing models</w:t>
      </w:r>
    </w:p>
    <w:p w14:paraId="2792E37A" w14:textId="77777777" w:rsidR="00AF0B5E" w:rsidRDefault="00AF0B5E" w:rsidP="00AB3ECE">
      <w:pPr>
        <w:tabs>
          <w:tab w:val="left" w:pos="360"/>
        </w:tabs>
        <w:rPr>
          <w:sz w:val="23"/>
          <w:szCs w:val="23"/>
        </w:rPr>
      </w:pPr>
      <w:r>
        <w:rPr>
          <w:sz w:val="23"/>
          <w:szCs w:val="23"/>
        </w:rPr>
        <w:t xml:space="preserve">Readings: </w:t>
      </w:r>
      <w:r w:rsidRPr="00AB3ECE">
        <w:rPr>
          <w:sz w:val="23"/>
          <w:szCs w:val="23"/>
        </w:rPr>
        <w:t>Bernard and Ryan (2010), Ch. 6 (p. 121-142)</w:t>
      </w:r>
      <w:r>
        <w:rPr>
          <w:sz w:val="23"/>
          <w:szCs w:val="23"/>
        </w:rPr>
        <w:t>; Miles and Huberman (1994)</w:t>
      </w:r>
    </w:p>
    <w:p w14:paraId="492D9902" w14:textId="77777777" w:rsidR="00AF0B5E" w:rsidRDefault="00AF0B5E" w:rsidP="004E6634">
      <w:pPr>
        <w:tabs>
          <w:tab w:val="num" w:pos="0"/>
        </w:tabs>
        <w:rPr>
          <w:sz w:val="23"/>
          <w:szCs w:val="23"/>
        </w:rPr>
      </w:pPr>
      <w:r>
        <w:rPr>
          <w:sz w:val="23"/>
          <w:szCs w:val="23"/>
        </w:rPr>
        <w:t>Exercise: Build a model and test it using coded data</w:t>
      </w:r>
    </w:p>
    <w:p w14:paraId="7553CBD2" w14:textId="77777777" w:rsidR="00AF0B5E" w:rsidRPr="0024608E" w:rsidRDefault="00AF0B5E" w:rsidP="00E6265B">
      <w:pPr>
        <w:rPr>
          <w:b/>
          <w:sz w:val="23"/>
          <w:szCs w:val="23"/>
        </w:rPr>
      </w:pPr>
    </w:p>
    <w:p w14:paraId="2ABF3F49" w14:textId="77777777" w:rsidR="00AF0B5E" w:rsidRPr="001D44BA" w:rsidRDefault="00AF0B5E" w:rsidP="00E6265B">
      <w:pPr>
        <w:rPr>
          <w:sz w:val="23"/>
          <w:szCs w:val="23"/>
        </w:rPr>
      </w:pPr>
      <w:r>
        <w:rPr>
          <w:b/>
          <w:sz w:val="23"/>
          <w:szCs w:val="23"/>
        </w:rPr>
        <w:t>Module</w:t>
      </w:r>
      <w:r w:rsidRPr="001D44BA">
        <w:rPr>
          <w:b/>
          <w:sz w:val="23"/>
          <w:szCs w:val="23"/>
        </w:rPr>
        <w:t xml:space="preserve"> 2: </w:t>
      </w:r>
      <w:r w:rsidRPr="001D44BA">
        <w:rPr>
          <w:b/>
        </w:rPr>
        <w:t>Inductive code-based approaches</w:t>
      </w:r>
    </w:p>
    <w:p w14:paraId="05EBA113" w14:textId="77777777" w:rsidR="00AF0B5E" w:rsidRDefault="00AF0B5E" w:rsidP="008B5FC4">
      <w:pPr>
        <w:tabs>
          <w:tab w:val="num" w:pos="0"/>
        </w:tabs>
        <w:rPr>
          <w:sz w:val="23"/>
          <w:szCs w:val="23"/>
        </w:rPr>
      </w:pPr>
    </w:p>
    <w:p w14:paraId="3B8F094E" w14:textId="77777777" w:rsidR="00AF0B5E" w:rsidRDefault="00AF0B5E" w:rsidP="008B5FC4">
      <w:pPr>
        <w:tabs>
          <w:tab w:val="num" w:pos="0"/>
        </w:tabs>
        <w:rPr>
          <w:sz w:val="23"/>
          <w:szCs w:val="23"/>
        </w:rPr>
      </w:pPr>
      <w:r>
        <w:rPr>
          <w:sz w:val="23"/>
          <w:szCs w:val="23"/>
        </w:rPr>
        <w:t>Lesson 1: Schema analysis</w:t>
      </w:r>
    </w:p>
    <w:p w14:paraId="7964C009" w14:textId="77777777" w:rsidR="00AF0B5E" w:rsidRDefault="00AF0B5E" w:rsidP="008B5FC4">
      <w:pPr>
        <w:tabs>
          <w:tab w:val="num" w:pos="0"/>
        </w:tabs>
        <w:rPr>
          <w:sz w:val="23"/>
          <w:szCs w:val="23"/>
        </w:rPr>
      </w:pPr>
      <w:r>
        <w:rPr>
          <w:sz w:val="23"/>
          <w:szCs w:val="23"/>
        </w:rPr>
        <w:t xml:space="preserve">Readings: </w:t>
      </w:r>
      <w:r w:rsidRPr="004B46BC">
        <w:rPr>
          <w:sz w:val="23"/>
          <w:szCs w:val="23"/>
        </w:rPr>
        <w:t>Bernard and Ryan (2010), Ch. 14 (p. 311-323)</w:t>
      </w:r>
      <w:r>
        <w:rPr>
          <w:sz w:val="23"/>
          <w:szCs w:val="23"/>
        </w:rPr>
        <w:t>; Quinn (2005)</w:t>
      </w:r>
    </w:p>
    <w:p w14:paraId="29281D25" w14:textId="77777777" w:rsidR="00AF0B5E" w:rsidRDefault="00AF0B5E" w:rsidP="008B5FC4">
      <w:pPr>
        <w:tabs>
          <w:tab w:val="num" w:pos="0"/>
        </w:tabs>
        <w:rPr>
          <w:sz w:val="23"/>
          <w:szCs w:val="23"/>
        </w:rPr>
      </w:pPr>
      <w:r>
        <w:rPr>
          <w:sz w:val="23"/>
          <w:szCs w:val="23"/>
        </w:rPr>
        <w:t>Exercise: Metaphor analysis</w:t>
      </w:r>
    </w:p>
    <w:p w14:paraId="02F2E24C" w14:textId="77777777" w:rsidR="00AF0B5E" w:rsidRDefault="00AF0B5E" w:rsidP="008B5FC4">
      <w:pPr>
        <w:tabs>
          <w:tab w:val="num" w:pos="0"/>
        </w:tabs>
        <w:rPr>
          <w:sz w:val="23"/>
          <w:szCs w:val="23"/>
        </w:rPr>
      </w:pPr>
    </w:p>
    <w:p w14:paraId="3AE02685" w14:textId="77777777" w:rsidR="00AF0B5E" w:rsidRDefault="00AF0B5E" w:rsidP="008B5FC4">
      <w:pPr>
        <w:tabs>
          <w:tab w:val="num" w:pos="0"/>
        </w:tabs>
        <w:rPr>
          <w:sz w:val="23"/>
          <w:szCs w:val="23"/>
        </w:rPr>
      </w:pPr>
      <w:r>
        <w:rPr>
          <w:sz w:val="23"/>
          <w:szCs w:val="23"/>
        </w:rPr>
        <w:t>Lesson 2: Grounded theory</w:t>
      </w:r>
    </w:p>
    <w:p w14:paraId="44329CE7" w14:textId="77777777" w:rsidR="00AF0B5E" w:rsidRDefault="00AF0B5E" w:rsidP="008B5FC4">
      <w:pPr>
        <w:tabs>
          <w:tab w:val="num" w:pos="0"/>
        </w:tabs>
        <w:rPr>
          <w:sz w:val="23"/>
          <w:szCs w:val="23"/>
        </w:rPr>
      </w:pPr>
      <w:r>
        <w:rPr>
          <w:sz w:val="23"/>
          <w:szCs w:val="23"/>
        </w:rPr>
        <w:t xml:space="preserve">Readings: </w:t>
      </w:r>
      <w:r w:rsidRPr="004B46BC">
        <w:rPr>
          <w:sz w:val="23"/>
          <w:szCs w:val="23"/>
        </w:rPr>
        <w:t>Bernard and Ryan (2010), Ch. 12 (p. 265-286)</w:t>
      </w:r>
      <w:r>
        <w:rPr>
          <w:sz w:val="23"/>
          <w:szCs w:val="23"/>
        </w:rPr>
        <w:t>; Abrahammson et al. (2002); Markovic (2006)</w:t>
      </w:r>
    </w:p>
    <w:p w14:paraId="64BA1991" w14:textId="77777777" w:rsidR="00AF0B5E" w:rsidRDefault="00AF0B5E" w:rsidP="008B5FC4">
      <w:pPr>
        <w:tabs>
          <w:tab w:val="num" w:pos="0"/>
        </w:tabs>
        <w:rPr>
          <w:sz w:val="23"/>
          <w:szCs w:val="23"/>
        </w:rPr>
      </w:pPr>
      <w:r>
        <w:rPr>
          <w:sz w:val="23"/>
          <w:szCs w:val="23"/>
        </w:rPr>
        <w:t>Exercise: In-vivo coding, line by line coding, and memoing</w:t>
      </w:r>
    </w:p>
    <w:p w14:paraId="5273ACBC" w14:textId="77777777" w:rsidR="00AF0B5E" w:rsidRPr="0024608E" w:rsidRDefault="00AF0B5E" w:rsidP="00E6265B">
      <w:pPr>
        <w:rPr>
          <w:sz w:val="23"/>
          <w:szCs w:val="23"/>
        </w:rPr>
      </w:pPr>
    </w:p>
    <w:p w14:paraId="3AB69911" w14:textId="77777777" w:rsidR="00AF0B5E" w:rsidRPr="001D44BA" w:rsidRDefault="00AF0B5E" w:rsidP="00E6265B">
      <w:pPr>
        <w:rPr>
          <w:b/>
          <w:sz w:val="23"/>
          <w:szCs w:val="23"/>
        </w:rPr>
      </w:pPr>
      <w:r>
        <w:rPr>
          <w:b/>
          <w:sz w:val="23"/>
          <w:szCs w:val="23"/>
        </w:rPr>
        <w:t>Module</w:t>
      </w:r>
      <w:r w:rsidRPr="001D44BA">
        <w:rPr>
          <w:b/>
          <w:sz w:val="23"/>
          <w:szCs w:val="23"/>
        </w:rPr>
        <w:t xml:space="preserve"> 3: </w:t>
      </w:r>
      <w:r w:rsidRPr="001D44BA">
        <w:rPr>
          <w:b/>
        </w:rPr>
        <w:t>Deductive code-based approaches</w:t>
      </w:r>
    </w:p>
    <w:p w14:paraId="0A1AE2D1" w14:textId="77777777" w:rsidR="00AF0B5E" w:rsidRDefault="00AF0B5E" w:rsidP="008B5FC4">
      <w:pPr>
        <w:tabs>
          <w:tab w:val="num" w:pos="0"/>
        </w:tabs>
        <w:rPr>
          <w:sz w:val="23"/>
          <w:szCs w:val="23"/>
        </w:rPr>
      </w:pPr>
    </w:p>
    <w:p w14:paraId="447C23E6" w14:textId="77777777" w:rsidR="00AF0B5E" w:rsidRDefault="00AF0B5E" w:rsidP="008B5FC4">
      <w:pPr>
        <w:tabs>
          <w:tab w:val="num" w:pos="0"/>
        </w:tabs>
        <w:rPr>
          <w:sz w:val="23"/>
          <w:szCs w:val="23"/>
        </w:rPr>
      </w:pPr>
      <w:r>
        <w:rPr>
          <w:sz w:val="23"/>
          <w:szCs w:val="23"/>
        </w:rPr>
        <w:t>Lesson 1: Classical content analysis</w:t>
      </w:r>
    </w:p>
    <w:p w14:paraId="6979FC54" w14:textId="77777777" w:rsidR="00AF0B5E" w:rsidRDefault="00AF0B5E" w:rsidP="008B5FC4">
      <w:pPr>
        <w:tabs>
          <w:tab w:val="num" w:pos="0"/>
        </w:tabs>
        <w:rPr>
          <w:sz w:val="23"/>
          <w:szCs w:val="23"/>
        </w:rPr>
      </w:pPr>
      <w:r>
        <w:rPr>
          <w:sz w:val="23"/>
          <w:szCs w:val="23"/>
        </w:rPr>
        <w:t xml:space="preserve">Readings: </w:t>
      </w:r>
      <w:r w:rsidRPr="00A90031">
        <w:rPr>
          <w:sz w:val="23"/>
          <w:szCs w:val="23"/>
        </w:rPr>
        <w:t>Bernard and Ryan (2010), Ch. 13 (p. 287-310)</w:t>
      </w:r>
      <w:r>
        <w:rPr>
          <w:sz w:val="23"/>
          <w:szCs w:val="23"/>
        </w:rPr>
        <w:t>; Murray and Murray (1996)</w:t>
      </w:r>
    </w:p>
    <w:p w14:paraId="07D21130" w14:textId="77777777" w:rsidR="00AF0B5E" w:rsidRDefault="00AF0B5E" w:rsidP="008B5FC4">
      <w:pPr>
        <w:tabs>
          <w:tab w:val="num" w:pos="0"/>
        </w:tabs>
        <w:rPr>
          <w:sz w:val="23"/>
          <w:szCs w:val="23"/>
        </w:rPr>
      </w:pPr>
      <w:r>
        <w:rPr>
          <w:sz w:val="23"/>
          <w:szCs w:val="23"/>
        </w:rPr>
        <w:t>Exercise: Define and test code reliability, test hypotheses</w:t>
      </w:r>
    </w:p>
    <w:p w14:paraId="20EA1CC8" w14:textId="77777777" w:rsidR="00AF0B5E" w:rsidRDefault="00AF0B5E" w:rsidP="008B5FC4">
      <w:pPr>
        <w:tabs>
          <w:tab w:val="num" w:pos="0"/>
        </w:tabs>
        <w:rPr>
          <w:sz w:val="23"/>
          <w:szCs w:val="23"/>
        </w:rPr>
      </w:pPr>
    </w:p>
    <w:p w14:paraId="505EDCED" w14:textId="77777777" w:rsidR="00AF0B5E" w:rsidRDefault="00AF0B5E" w:rsidP="008B5FC4">
      <w:pPr>
        <w:tabs>
          <w:tab w:val="num" w:pos="0"/>
        </w:tabs>
        <w:rPr>
          <w:sz w:val="23"/>
          <w:szCs w:val="23"/>
        </w:rPr>
      </w:pPr>
      <w:r>
        <w:rPr>
          <w:sz w:val="23"/>
          <w:szCs w:val="23"/>
        </w:rPr>
        <w:t>Lesson 2: Content dictionaries</w:t>
      </w:r>
    </w:p>
    <w:p w14:paraId="624E59BF" w14:textId="77777777" w:rsidR="00AF0B5E" w:rsidRDefault="00AF0B5E" w:rsidP="008B5FC4">
      <w:pPr>
        <w:tabs>
          <w:tab w:val="num" w:pos="0"/>
        </w:tabs>
        <w:rPr>
          <w:sz w:val="23"/>
          <w:szCs w:val="23"/>
        </w:rPr>
      </w:pPr>
      <w:r w:rsidRPr="002E5DB2">
        <w:rPr>
          <w:sz w:val="23"/>
          <w:szCs w:val="23"/>
        </w:rPr>
        <w:t>Readings: Colby 1966, Rosenberg et al. 1990</w:t>
      </w:r>
    </w:p>
    <w:p w14:paraId="72D5D292" w14:textId="77777777" w:rsidR="00AF0B5E" w:rsidRDefault="00AF0B5E" w:rsidP="008B5FC4">
      <w:pPr>
        <w:tabs>
          <w:tab w:val="num" w:pos="0"/>
        </w:tabs>
        <w:rPr>
          <w:sz w:val="23"/>
          <w:szCs w:val="23"/>
        </w:rPr>
      </w:pPr>
      <w:r>
        <w:rPr>
          <w:sz w:val="23"/>
          <w:szCs w:val="23"/>
        </w:rPr>
        <w:t>Exercise: Make a content dictionary and use it to analyze texts</w:t>
      </w:r>
    </w:p>
    <w:p w14:paraId="0FFC113F" w14:textId="77777777" w:rsidR="00AF0B5E" w:rsidRPr="0024608E" w:rsidRDefault="00AF0B5E" w:rsidP="00170FBD">
      <w:pPr>
        <w:rPr>
          <w:sz w:val="23"/>
          <w:szCs w:val="23"/>
        </w:rPr>
      </w:pPr>
    </w:p>
    <w:p w14:paraId="542E4812" w14:textId="77777777" w:rsidR="00AF0B5E" w:rsidRPr="001D44BA" w:rsidRDefault="00AF0B5E" w:rsidP="00E6265B">
      <w:pPr>
        <w:rPr>
          <w:sz w:val="23"/>
          <w:szCs w:val="23"/>
        </w:rPr>
      </w:pPr>
      <w:r>
        <w:rPr>
          <w:b/>
          <w:sz w:val="23"/>
          <w:szCs w:val="23"/>
        </w:rPr>
        <w:t>Module</w:t>
      </w:r>
      <w:r w:rsidRPr="001D44BA">
        <w:rPr>
          <w:b/>
          <w:sz w:val="23"/>
          <w:szCs w:val="23"/>
        </w:rPr>
        <w:t xml:space="preserve"> 4: </w:t>
      </w:r>
      <w:r w:rsidRPr="001D44BA">
        <w:rPr>
          <w:b/>
        </w:rPr>
        <w:t>Word</w:t>
      </w:r>
      <w:r>
        <w:rPr>
          <w:b/>
        </w:rPr>
        <w:t>-</w:t>
      </w:r>
      <w:r w:rsidRPr="001D44BA">
        <w:rPr>
          <w:b/>
        </w:rPr>
        <w:t>based analyses</w:t>
      </w:r>
    </w:p>
    <w:p w14:paraId="0E8FBE7F" w14:textId="77777777" w:rsidR="00AF0B5E" w:rsidRDefault="00AF0B5E" w:rsidP="008B5FC4">
      <w:pPr>
        <w:tabs>
          <w:tab w:val="num" w:pos="0"/>
        </w:tabs>
        <w:rPr>
          <w:sz w:val="23"/>
          <w:szCs w:val="23"/>
        </w:rPr>
      </w:pPr>
    </w:p>
    <w:p w14:paraId="3B8BCD74" w14:textId="77777777" w:rsidR="00AF0B5E" w:rsidRDefault="00AF0B5E" w:rsidP="008B5FC4">
      <w:pPr>
        <w:tabs>
          <w:tab w:val="num" w:pos="0"/>
        </w:tabs>
        <w:rPr>
          <w:sz w:val="23"/>
          <w:szCs w:val="23"/>
        </w:rPr>
      </w:pPr>
      <w:r>
        <w:rPr>
          <w:sz w:val="23"/>
          <w:szCs w:val="23"/>
        </w:rPr>
        <w:t>Lesson 1: Word frequencies &amp; stop lists</w:t>
      </w:r>
    </w:p>
    <w:p w14:paraId="7D55A145" w14:textId="77777777" w:rsidR="00AF0B5E" w:rsidRDefault="00AF0B5E" w:rsidP="008B5FC4">
      <w:pPr>
        <w:tabs>
          <w:tab w:val="num" w:pos="0"/>
        </w:tabs>
        <w:rPr>
          <w:sz w:val="23"/>
          <w:szCs w:val="23"/>
        </w:rPr>
      </w:pPr>
      <w:r>
        <w:rPr>
          <w:sz w:val="23"/>
          <w:szCs w:val="23"/>
        </w:rPr>
        <w:t xml:space="preserve">Readings: </w:t>
      </w:r>
      <w:r w:rsidRPr="00E74D42">
        <w:rPr>
          <w:sz w:val="23"/>
          <w:szCs w:val="23"/>
        </w:rPr>
        <w:t>Bernard and Ryan (2010), Ch. 9 (p. 191-220)</w:t>
      </w:r>
    </w:p>
    <w:p w14:paraId="5918D4DE" w14:textId="77777777" w:rsidR="00AF0B5E" w:rsidRDefault="00AF0B5E" w:rsidP="008B5FC4">
      <w:pPr>
        <w:tabs>
          <w:tab w:val="num" w:pos="0"/>
        </w:tabs>
        <w:rPr>
          <w:sz w:val="23"/>
          <w:szCs w:val="23"/>
        </w:rPr>
      </w:pPr>
      <w:r>
        <w:rPr>
          <w:sz w:val="23"/>
          <w:szCs w:val="23"/>
        </w:rPr>
        <w:t>Exercise: Create a stoplist and do a word frequency analysis</w:t>
      </w:r>
    </w:p>
    <w:p w14:paraId="28AB2BC8" w14:textId="77777777" w:rsidR="00AF0B5E" w:rsidRDefault="00AF0B5E" w:rsidP="008B5FC4">
      <w:pPr>
        <w:tabs>
          <w:tab w:val="num" w:pos="0"/>
        </w:tabs>
        <w:rPr>
          <w:sz w:val="23"/>
          <w:szCs w:val="23"/>
        </w:rPr>
      </w:pPr>
    </w:p>
    <w:p w14:paraId="49BB570C" w14:textId="77777777" w:rsidR="00AF0B5E" w:rsidRDefault="00AF0B5E" w:rsidP="008B5FC4">
      <w:pPr>
        <w:tabs>
          <w:tab w:val="num" w:pos="0"/>
        </w:tabs>
        <w:rPr>
          <w:sz w:val="23"/>
          <w:szCs w:val="23"/>
        </w:rPr>
      </w:pPr>
      <w:r>
        <w:rPr>
          <w:sz w:val="23"/>
          <w:szCs w:val="23"/>
        </w:rPr>
        <w:t>Lesson 2: Semantic network analysis</w:t>
      </w:r>
    </w:p>
    <w:p w14:paraId="33073476" w14:textId="77777777" w:rsidR="00AF0B5E" w:rsidRDefault="00AF0B5E" w:rsidP="008B5FC4">
      <w:pPr>
        <w:tabs>
          <w:tab w:val="num" w:pos="0"/>
        </w:tabs>
        <w:rPr>
          <w:sz w:val="23"/>
          <w:szCs w:val="23"/>
        </w:rPr>
      </w:pPr>
      <w:r>
        <w:rPr>
          <w:sz w:val="23"/>
          <w:szCs w:val="23"/>
        </w:rPr>
        <w:t>Readings: Quinlan and Quinlan (2010); Ignatow (2009)</w:t>
      </w:r>
    </w:p>
    <w:p w14:paraId="3674692F" w14:textId="77777777" w:rsidR="00AF0B5E" w:rsidRDefault="00AF0B5E" w:rsidP="008B5FC4">
      <w:pPr>
        <w:tabs>
          <w:tab w:val="num" w:pos="0"/>
        </w:tabs>
        <w:rPr>
          <w:sz w:val="23"/>
          <w:szCs w:val="23"/>
        </w:rPr>
      </w:pPr>
      <w:r>
        <w:rPr>
          <w:sz w:val="23"/>
          <w:szCs w:val="23"/>
        </w:rPr>
        <w:t>Exercise: Export similarity matrices and do multidimensional scaling</w:t>
      </w:r>
    </w:p>
    <w:p w14:paraId="2AF41381" w14:textId="77777777" w:rsidR="00AF0B5E" w:rsidRPr="0024608E" w:rsidRDefault="00AF0B5E" w:rsidP="00170FBD">
      <w:pPr>
        <w:rPr>
          <w:sz w:val="23"/>
          <w:szCs w:val="23"/>
        </w:rPr>
      </w:pPr>
    </w:p>
    <w:p w14:paraId="709D1720" w14:textId="77777777" w:rsidR="00AF0B5E" w:rsidRPr="001D44BA" w:rsidRDefault="00AF0B5E" w:rsidP="00E6265B">
      <w:pPr>
        <w:rPr>
          <w:b/>
          <w:sz w:val="23"/>
          <w:szCs w:val="23"/>
        </w:rPr>
      </w:pPr>
      <w:r w:rsidRPr="001D44BA">
        <w:rPr>
          <w:b/>
          <w:sz w:val="23"/>
          <w:szCs w:val="23"/>
        </w:rPr>
        <w:t>Week 5:</w:t>
      </w:r>
      <w:r w:rsidRPr="001D44BA">
        <w:rPr>
          <w:b/>
        </w:rPr>
        <w:t xml:space="preserve"> Applying the lessons to </w:t>
      </w:r>
      <w:r>
        <w:rPr>
          <w:b/>
        </w:rPr>
        <w:t>real</w:t>
      </w:r>
      <w:r w:rsidRPr="001D44BA">
        <w:rPr>
          <w:b/>
        </w:rPr>
        <w:t xml:space="preserve"> data</w:t>
      </w:r>
    </w:p>
    <w:p w14:paraId="558D099B" w14:textId="77777777" w:rsidR="00AF0B5E" w:rsidRDefault="00AF0B5E" w:rsidP="008B5FC4">
      <w:pPr>
        <w:tabs>
          <w:tab w:val="num" w:pos="0"/>
        </w:tabs>
        <w:rPr>
          <w:sz w:val="23"/>
          <w:szCs w:val="23"/>
        </w:rPr>
      </w:pPr>
    </w:p>
    <w:p w14:paraId="1EB65734" w14:textId="77777777" w:rsidR="00AF0B5E" w:rsidRDefault="00AF0B5E" w:rsidP="00266F56">
      <w:pPr>
        <w:tabs>
          <w:tab w:val="num" w:pos="0"/>
        </w:tabs>
        <w:rPr>
          <w:sz w:val="23"/>
          <w:szCs w:val="23"/>
        </w:rPr>
      </w:pPr>
      <w:r>
        <w:rPr>
          <w:sz w:val="23"/>
          <w:szCs w:val="23"/>
        </w:rPr>
        <w:t>Lesson 1: Step-by-step project design</w:t>
      </w:r>
    </w:p>
    <w:p w14:paraId="543C1BD7" w14:textId="77777777" w:rsidR="00AF0B5E" w:rsidRDefault="00AF0B5E" w:rsidP="00266F56">
      <w:pPr>
        <w:tabs>
          <w:tab w:val="num" w:pos="0"/>
        </w:tabs>
        <w:rPr>
          <w:sz w:val="23"/>
          <w:szCs w:val="23"/>
        </w:rPr>
      </w:pPr>
      <w:r>
        <w:rPr>
          <w:sz w:val="23"/>
          <w:szCs w:val="23"/>
        </w:rPr>
        <w:t>Readings: Wutich and Gravlee (2010)</w:t>
      </w:r>
    </w:p>
    <w:p w14:paraId="2104D88E" w14:textId="77777777" w:rsidR="00AF0B5E" w:rsidRDefault="00AF0B5E" w:rsidP="008B5FC4">
      <w:pPr>
        <w:tabs>
          <w:tab w:val="num" w:pos="0"/>
        </w:tabs>
        <w:rPr>
          <w:sz w:val="23"/>
          <w:szCs w:val="23"/>
        </w:rPr>
      </w:pPr>
      <w:r>
        <w:rPr>
          <w:sz w:val="23"/>
          <w:szCs w:val="23"/>
        </w:rPr>
        <w:t>Exercise: Set up your own project</w:t>
      </w:r>
    </w:p>
    <w:p w14:paraId="51F48412" w14:textId="77777777" w:rsidR="00AF0B5E" w:rsidRDefault="00AF0B5E" w:rsidP="008B5FC4">
      <w:pPr>
        <w:tabs>
          <w:tab w:val="num" w:pos="0"/>
        </w:tabs>
        <w:rPr>
          <w:sz w:val="23"/>
          <w:szCs w:val="23"/>
        </w:rPr>
      </w:pPr>
    </w:p>
    <w:p w14:paraId="2C7B8121" w14:textId="54CBAC86" w:rsidR="00AF0B5E" w:rsidRDefault="00AF0B5E" w:rsidP="008B5FC4">
      <w:pPr>
        <w:tabs>
          <w:tab w:val="num" w:pos="0"/>
        </w:tabs>
        <w:rPr>
          <w:sz w:val="23"/>
          <w:szCs w:val="23"/>
        </w:rPr>
      </w:pPr>
      <w:r>
        <w:rPr>
          <w:sz w:val="23"/>
          <w:szCs w:val="23"/>
        </w:rPr>
        <w:t xml:space="preserve">Lesson 2: Application to real project </w:t>
      </w:r>
    </w:p>
    <w:p w14:paraId="1915999F" w14:textId="77777777" w:rsidR="00AF0B5E" w:rsidRDefault="00AF0B5E" w:rsidP="008B5FC4">
      <w:pPr>
        <w:tabs>
          <w:tab w:val="num" w:pos="0"/>
        </w:tabs>
        <w:rPr>
          <w:sz w:val="23"/>
          <w:szCs w:val="23"/>
        </w:rPr>
      </w:pPr>
      <w:r>
        <w:rPr>
          <w:sz w:val="23"/>
          <w:szCs w:val="23"/>
        </w:rPr>
        <w:t>Readings: Gravlee and Sweet (2008)</w:t>
      </w:r>
    </w:p>
    <w:p w14:paraId="6CB318F0" w14:textId="77777777" w:rsidR="00AF0B5E" w:rsidRDefault="00AF0B5E" w:rsidP="008B5FC4">
      <w:pPr>
        <w:tabs>
          <w:tab w:val="num" w:pos="0"/>
        </w:tabs>
        <w:rPr>
          <w:sz w:val="23"/>
          <w:szCs w:val="23"/>
        </w:rPr>
      </w:pPr>
      <w:r>
        <w:rPr>
          <w:sz w:val="23"/>
          <w:szCs w:val="23"/>
        </w:rPr>
        <w:t xml:space="preserve">Exercise: </w:t>
      </w:r>
      <w:r w:rsidR="00480E18">
        <w:rPr>
          <w:sz w:val="23"/>
          <w:szCs w:val="23"/>
        </w:rPr>
        <w:t>Work on your final paper</w:t>
      </w:r>
    </w:p>
    <w:p w14:paraId="2DD0A786" w14:textId="77777777" w:rsidR="00AF0B5E" w:rsidRDefault="00AF0B5E" w:rsidP="008B5FC4">
      <w:pPr>
        <w:tabs>
          <w:tab w:val="num" w:pos="0"/>
        </w:tabs>
        <w:rPr>
          <w:sz w:val="23"/>
          <w:szCs w:val="23"/>
        </w:rPr>
      </w:pPr>
    </w:p>
    <w:p w14:paraId="38B78EBB" w14:textId="24A66247" w:rsidR="00AF0B5E" w:rsidRDefault="00AF0B5E" w:rsidP="008B5FC4">
      <w:pPr>
        <w:tabs>
          <w:tab w:val="num" w:pos="0"/>
        </w:tabs>
        <w:rPr>
          <w:sz w:val="23"/>
          <w:szCs w:val="23"/>
        </w:rPr>
      </w:pPr>
      <w:r>
        <w:rPr>
          <w:sz w:val="23"/>
          <w:szCs w:val="23"/>
        </w:rPr>
        <w:t xml:space="preserve">Lesson 3: Application to real project </w:t>
      </w:r>
    </w:p>
    <w:p w14:paraId="74EB679C" w14:textId="77777777" w:rsidR="00AF0B5E" w:rsidRDefault="00AF0B5E" w:rsidP="008B5FC4">
      <w:pPr>
        <w:tabs>
          <w:tab w:val="num" w:pos="0"/>
        </w:tabs>
        <w:rPr>
          <w:sz w:val="23"/>
          <w:szCs w:val="23"/>
        </w:rPr>
      </w:pPr>
      <w:r>
        <w:rPr>
          <w:sz w:val="23"/>
          <w:szCs w:val="23"/>
        </w:rPr>
        <w:t>Readings: Wutich et al. (2010)</w:t>
      </w:r>
    </w:p>
    <w:p w14:paraId="05F2B70C" w14:textId="77777777" w:rsidR="00AF0B5E" w:rsidRDefault="00AF0B5E" w:rsidP="008B5FC4">
      <w:pPr>
        <w:tabs>
          <w:tab w:val="num" w:pos="0"/>
        </w:tabs>
        <w:rPr>
          <w:sz w:val="23"/>
          <w:szCs w:val="23"/>
        </w:rPr>
      </w:pPr>
      <w:r>
        <w:rPr>
          <w:sz w:val="23"/>
          <w:szCs w:val="23"/>
        </w:rPr>
        <w:t xml:space="preserve">Exercise: </w:t>
      </w:r>
      <w:r w:rsidR="00480E18">
        <w:rPr>
          <w:sz w:val="23"/>
          <w:szCs w:val="23"/>
        </w:rPr>
        <w:t>Work on your final paper</w:t>
      </w:r>
    </w:p>
    <w:p w14:paraId="4B650613" w14:textId="77777777" w:rsidR="00AF0B5E" w:rsidRPr="0024608E" w:rsidRDefault="00AF0B5E" w:rsidP="00170FBD">
      <w:pPr>
        <w:rPr>
          <w:sz w:val="23"/>
          <w:szCs w:val="23"/>
        </w:rPr>
      </w:pPr>
    </w:p>
    <w:p w14:paraId="7DA6E203" w14:textId="77777777" w:rsidR="00AF0B5E" w:rsidRDefault="00AF0B5E" w:rsidP="00D7519B">
      <w:pPr>
        <w:tabs>
          <w:tab w:val="num" w:pos="0"/>
        </w:tabs>
        <w:rPr>
          <w:b/>
          <w:sz w:val="23"/>
          <w:szCs w:val="23"/>
        </w:rPr>
      </w:pPr>
      <w:r>
        <w:rPr>
          <w:b/>
          <w:sz w:val="23"/>
          <w:szCs w:val="23"/>
        </w:rPr>
        <w:t>Final assignment: Choose one methodological approach and apply it to analyze your own data</w:t>
      </w:r>
    </w:p>
    <w:p w14:paraId="06398880" w14:textId="77777777" w:rsidR="006D1C58" w:rsidRPr="0024608E" w:rsidRDefault="006D1C58" w:rsidP="00D7519B">
      <w:pPr>
        <w:tabs>
          <w:tab w:val="num" w:pos="0"/>
        </w:tabs>
        <w:rPr>
          <w:b/>
          <w:sz w:val="23"/>
          <w:szCs w:val="23"/>
        </w:rPr>
      </w:pPr>
    </w:p>
    <w:p w14:paraId="68365045" w14:textId="77777777" w:rsidR="00AF0B5E" w:rsidRPr="0024608E" w:rsidRDefault="00AF0B5E" w:rsidP="000F1CC0">
      <w:pPr>
        <w:adjustRightInd w:val="0"/>
        <w:rPr>
          <w:b/>
          <w:sz w:val="23"/>
          <w:szCs w:val="23"/>
          <w:u w:val="single"/>
        </w:rPr>
      </w:pPr>
      <w:r w:rsidRPr="0024608E">
        <w:rPr>
          <w:b/>
          <w:sz w:val="23"/>
          <w:szCs w:val="23"/>
          <w:u w:val="single"/>
        </w:rPr>
        <w:t>Required Reading</w:t>
      </w:r>
    </w:p>
    <w:p w14:paraId="06B242A2" w14:textId="77777777" w:rsidR="00AF0B5E" w:rsidRPr="0024608E" w:rsidRDefault="00AF0B5E" w:rsidP="00A7095F">
      <w:pPr>
        <w:tabs>
          <w:tab w:val="num" w:pos="0"/>
        </w:tabs>
        <w:rPr>
          <w:sz w:val="23"/>
          <w:szCs w:val="23"/>
        </w:rPr>
      </w:pPr>
    </w:p>
    <w:p w14:paraId="7FB2F2FA" w14:textId="77777777" w:rsidR="00AF0B5E" w:rsidRPr="001C6389" w:rsidRDefault="00AF0B5E" w:rsidP="00A7095F">
      <w:pPr>
        <w:tabs>
          <w:tab w:val="num" w:pos="0"/>
        </w:tabs>
        <w:rPr>
          <w:b/>
          <w:sz w:val="23"/>
          <w:szCs w:val="23"/>
        </w:rPr>
      </w:pPr>
      <w:r w:rsidRPr="001C6389">
        <w:rPr>
          <w:b/>
          <w:sz w:val="23"/>
          <w:szCs w:val="23"/>
        </w:rPr>
        <w:t>Primary Course Text</w:t>
      </w:r>
    </w:p>
    <w:p w14:paraId="0F204E85" w14:textId="77777777" w:rsidR="00AF0B5E" w:rsidRDefault="00AF0B5E" w:rsidP="00A7095F">
      <w:pPr>
        <w:tabs>
          <w:tab w:val="num" w:pos="0"/>
        </w:tabs>
        <w:rPr>
          <w:sz w:val="23"/>
          <w:szCs w:val="23"/>
        </w:rPr>
      </w:pPr>
    </w:p>
    <w:p w14:paraId="6570F4CB" w14:textId="77777777" w:rsidR="00AF0B5E" w:rsidRDefault="00AF0B5E" w:rsidP="00A7095F">
      <w:pPr>
        <w:tabs>
          <w:tab w:val="num" w:pos="0"/>
        </w:tabs>
        <w:rPr>
          <w:sz w:val="23"/>
          <w:szCs w:val="23"/>
        </w:rPr>
      </w:pPr>
      <w:r>
        <w:rPr>
          <w:sz w:val="23"/>
          <w:szCs w:val="23"/>
        </w:rPr>
        <w:t>Bernard, H.R. and G. Ryan. 2010. Analyzing Qualitative Data: Systematic Approaches. Sage.</w:t>
      </w:r>
    </w:p>
    <w:p w14:paraId="396BFD97" w14:textId="77777777" w:rsidR="00AF0B5E" w:rsidRDefault="00AF0B5E" w:rsidP="00A7095F">
      <w:pPr>
        <w:tabs>
          <w:tab w:val="num" w:pos="0"/>
        </w:tabs>
        <w:rPr>
          <w:sz w:val="23"/>
          <w:szCs w:val="23"/>
        </w:rPr>
      </w:pPr>
    </w:p>
    <w:p w14:paraId="7EEC6EA1" w14:textId="77777777" w:rsidR="00AF0B5E" w:rsidRPr="001C6389" w:rsidRDefault="00AF0B5E" w:rsidP="00A7095F">
      <w:pPr>
        <w:tabs>
          <w:tab w:val="num" w:pos="0"/>
        </w:tabs>
        <w:rPr>
          <w:b/>
          <w:sz w:val="23"/>
          <w:szCs w:val="23"/>
        </w:rPr>
      </w:pPr>
      <w:r w:rsidRPr="001C6389">
        <w:rPr>
          <w:b/>
          <w:sz w:val="23"/>
          <w:szCs w:val="23"/>
        </w:rPr>
        <w:t>Additional Readings</w:t>
      </w:r>
    </w:p>
    <w:p w14:paraId="4F5D2274" w14:textId="77777777" w:rsidR="00AF0B5E" w:rsidRDefault="00AF0B5E" w:rsidP="004B46BC">
      <w:pPr>
        <w:tabs>
          <w:tab w:val="left" w:pos="360"/>
        </w:tabs>
        <w:spacing w:before="120" w:after="120"/>
        <w:ind w:left="360" w:hanging="360"/>
      </w:pPr>
      <w:r w:rsidRPr="00191150">
        <w:t>Abrahamsson, K. H., Berggren, U., Hallberg, L., &amp;</w:t>
      </w:r>
      <w:r>
        <w:t xml:space="preserve"> Carlsson,</w:t>
      </w:r>
      <w:r w:rsidRPr="00BC28AB">
        <w:t xml:space="preserve"> </w:t>
      </w:r>
      <w:r>
        <w:t>S. G.</w:t>
      </w:r>
      <w:r w:rsidRPr="00BC28AB">
        <w:t xml:space="preserve"> </w:t>
      </w:r>
      <w:r>
        <w:t>(2002).</w:t>
      </w:r>
      <w:r w:rsidRPr="00BC28AB">
        <w:t xml:space="preserve"> </w:t>
      </w:r>
      <w:r>
        <w:t>Dental</w:t>
      </w:r>
      <w:r w:rsidRPr="00BC28AB">
        <w:t xml:space="preserve"> </w:t>
      </w:r>
      <w:r>
        <w:t>Phobic</w:t>
      </w:r>
      <w:r w:rsidRPr="00BC28AB">
        <w:t xml:space="preserve"> </w:t>
      </w:r>
      <w:r>
        <w:t>Patients’ V</w:t>
      </w:r>
      <w:r w:rsidRPr="00191150">
        <w:t>iew</w:t>
      </w:r>
      <w:r>
        <w:t xml:space="preserve"> of Dental Anxiety and Experiences in Dental Care: A Qualitative S</w:t>
      </w:r>
      <w:r w:rsidRPr="00191150">
        <w:t xml:space="preserve">tudy. </w:t>
      </w:r>
      <w:r w:rsidRPr="00715171">
        <w:rPr>
          <w:i/>
        </w:rPr>
        <w:t>Scand J Caring Sci</w:t>
      </w:r>
      <w:r w:rsidRPr="00191150">
        <w:t>, 16(2), 188-196.</w:t>
      </w:r>
    </w:p>
    <w:p w14:paraId="42FFA1AB" w14:textId="77777777" w:rsidR="00AF0B5E" w:rsidRDefault="00AF0B5E" w:rsidP="001A382D">
      <w:pPr>
        <w:tabs>
          <w:tab w:val="left" w:pos="360"/>
        </w:tabs>
        <w:spacing w:before="120" w:after="120"/>
        <w:ind w:left="360" w:hanging="360"/>
      </w:pPr>
      <w:r w:rsidRPr="00390899">
        <w:t xml:space="preserve">Bradley, E. H., Curry, L. A., &amp; Devers, K. J. (2007). Qualitative Data Analysis for Health Services Research: Developing Taxonomy, Themes, and Theory. </w:t>
      </w:r>
      <w:r w:rsidRPr="00390899">
        <w:rPr>
          <w:i/>
          <w:iCs/>
        </w:rPr>
        <w:t>Health Services Research</w:t>
      </w:r>
      <w:r w:rsidRPr="00390899">
        <w:t xml:space="preserve">, </w:t>
      </w:r>
      <w:r w:rsidRPr="00390899">
        <w:rPr>
          <w:i/>
          <w:iCs/>
        </w:rPr>
        <w:t>42</w:t>
      </w:r>
      <w:r w:rsidRPr="00390899">
        <w:t>(4), 1758-1772.</w:t>
      </w:r>
    </w:p>
    <w:p w14:paraId="63E9FBAE" w14:textId="77777777" w:rsidR="00AF0B5E" w:rsidRPr="00373366" w:rsidRDefault="00AF0B5E" w:rsidP="00373366">
      <w:pPr>
        <w:tabs>
          <w:tab w:val="left" w:pos="360"/>
        </w:tabs>
        <w:spacing w:before="120" w:after="120"/>
        <w:ind w:left="360" w:hanging="360"/>
        <w:rPr>
          <w:bCs/>
        </w:rPr>
      </w:pPr>
      <w:r>
        <w:rPr>
          <w:bCs/>
        </w:rPr>
        <w:t xml:space="preserve">Colby, B.N. (1966). The analysis of culture content and patterning of narrative concern in texts. </w:t>
      </w:r>
      <w:r w:rsidRPr="00373366">
        <w:rPr>
          <w:bCs/>
          <w:i/>
        </w:rPr>
        <w:t>American Anthropologist</w:t>
      </w:r>
      <w:r>
        <w:rPr>
          <w:bCs/>
        </w:rPr>
        <w:t xml:space="preserve"> 68:374-388.</w:t>
      </w:r>
    </w:p>
    <w:p w14:paraId="226924E5" w14:textId="77777777" w:rsidR="00AF0B5E" w:rsidRPr="00323B40" w:rsidRDefault="00AF0B5E" w:rsidP="00323B40">
      <w:pPr>
        <w:tabs>
          <w:tab w:val="left" w:pos="360"/>
        </w:tabs>
        <w:spacing w:before="120" w:after="120"/>
        <w:ind w:left="360" w:hanging="360"/>
      </w:pPr>
      <w:r w:rsidRPr="00323B40">
        <w:rPr>
          <w:bCs/>
        </w:rPr>
        <w:t>Gravlee</w:t>
      </w:r>
      <w:r w:rsidRPr="00323B40">
        <w:t>, Clarence C. and Elizabeth Sweet. (2008). Race, ethnicity, and racism in medical anthropology, 1977-2002. </w:t>
      </w:r>
      <w:r w:rsidRPr="002E5DB2">
        <w:rPr>
          <w:i/>
          <w:iCs/>
        </w:rPr>
        <w:t>Medical Anthropology Quarterly</w:t>
      </w:r>
      <w:r w:rsidRPr="00323B40">
        <w:t> 22(1):27-51.</w:t>
      </w:r>
    </w:p>
    <w:p w14:paraId="36B92123" w14:textId="77777777" w:rsidR="00AF0B5E" w:rsidRDefault="00AF0B5E" w:rsidP="00E74D42">
      <w:pPr>
        <w:tabs>
          <w:tab w:val="left" w:pos="360"/>
        </w:tabs>
        <w:spacing w:before="120" w:after="120"/>
        <w:ind w:left="360" w:hanging="360"/>
      </w:pPr>
      <w:r w:rsidRPr="003E52A9">
        <w:t xml:space="preserve">Ignatow, G. </w:t>
      </w:r>
      <w:r>
        <w:t>(</w:t>
      </w:r>
      <w:r w:rsidRPr="003E52A9">
        <w:t>2009</w:t>
      </w:r>
      <w:r>
        <w:t>)</w:t>
      </w:r>
      <w:r w:rsidRPr="003E52A9">
        <w:t xml:space="preserve">. Culture and Embodied Cognition: Moral Discourses in Internet Support Groups for Overeaters. </w:t>
      </w:r>
      <w:r w:rsidRPr="00587DB7">
        <w:rPr>
          <w:i/>
        </w:rPr>
        <w:t xml:space="preserve">Social Forces </w:t>
      </w:r>
      <w:r w:rsidRPr="003E52A9">
        <w:t>88 (2): 643-69.</w:t>
      </w:r>
    </w:p>
    <w:p w14:paraId="7738FB2D" w14:textId="77777777" w:rsidR="00AF0B5E" w:rsidRDefault="00AF0B5E" w:rsidP="00E74D42">
      <w:pPr>
        <w:tabs>
          <w:tab w:val="left" w:pos="360"/>
        </w:tabs>
        <w:spacing w:before="120" w:after="120"/>
        <w:ind w:left="360" w:hanging="360"/>
      </w:pPr>
      <w:r w:rsidRPr="0066688D">
        <w:t xml:space="preserve">Keen, S., &amp; Todres, L. (2007). Strategies for Disseminating Qualitative Research Findings: Three Exemplars. </w:t>
      </w:r>
      <w:r w:rsidRPr="0066688D">
        <w:rPr>
          <w:i/>
          <w:iCs/>
        </w:rPr>
        <w:t>Forum: Qualitative Social Research</w:t>
      </w:r>
      <w:r w:rsidRPr="0066688D">
        <w:t xml:space="preserve">, </w:t>
      </w:r>
      <w:r w:rsidRPr="0066688D">
        <w:rPr>
          <w:i/>
          <w:iCs/>
        </w:rPr>
        <w:t>8</w:t>
      </w:r>
      <w:r w:rsidRPr="0066688D">
        <w:t>(3).</w:t>
      </w:r>
    </w:p>
    <w:p w14:paraId="6008E7C7" w14:textId="77777777" w:rsidR="00AF0B5E" w:rsidRPr="00C84CB5" w:rsidRDefault="00AF0B5E" w:rsidP="001A382D">
      <w:pPr>
        <w:tabs>
          <w:tab w:val="left" w:pos="360"/>
        </w:tabs>
        <w:spacing w:before="120" w:after="120"/>
        <w:ind w:left="360" w:hanging="360"/>
      </w:pPr>
      <w:r w:rsidRPr="00390899">
        <w:t xml:space="preserve">MacQueen, K. M., McLellan, E., Kay, K., &amp; Milstein, B. (1998). Codebook Development for Team-Based Qualitative Analysis. </w:t>
      </w:r>
      <w:r w:rsidRPr="00390899">
        <w:rPr>
          <w:i/>
          <w:iCs/>
        </w:rPr>
        <w:t>Cultural Anthropology Methods</w:t>
      </w:r>
      <w:r w:rsidRPr="00390899">
        <w:t xml:space="preserve">, </w:t>
      </w:r>
      <w:r w:rsidRPr="00390899">
        <w:rPr>
          <w:i/>
          <w:iCs/>
        </w:rPr>
        <w:t>10</w:t>
      </w:r>
      <w:r w:rsidRPr="00390899">
        <w:t>(2), 31-36.</w:t>
      </w:r>
    </w:p>
    <w:p w14:paraId="50B0B600" w14:textId="77777777" w:rsidR="00AF0B5E" w:rsidRDefault="00AF0B5E" w:rsidP="004B46BC">
      <w:pPr>
        <w:tabs>
          <w:tab w:val="left" w:pos="360"/>
        </w:tabs>
        <w:spacing w:before="120" w:after="120"/>
        <w:ind w:left="360" w:hanging="360"/>
      </w:pPr>
      <w:r w:rsidRPr="00715171">
        <w:t xml:space="preserve">Markovic, M. (2006). Analyzing Qualitative Data: Health Care Experiences of Women with Gynecological Cancer. </w:t>
      </w:r>
      <w:r w:rsidRPr="00715171">
        <w:rPr>
          <w:i/>
          <w:iCs/>
        </w:rPr>
        <w:t>Field Methods</w:t>
      </w:r>
      <w:r w:rsidRPr="00715171">
        <w:t xml:space="preserve">, </w:t>
      </w:r>
      <w:r w:rsidRPr="00715171">
        <w:rPr>
          <w:i/>
          <w:iCs/>
        </w:rPr>
        <w:t>18</w:t>
      </w:r>
      <w:r w:rsidRPr="00715171">
        <w:t>(4), 413-429.</w:t>
      </w:r>
    </w:p>
    <w:p w14:paraId="26430FBE" w14:textId="77777777" w:rsidR="00AF0B5E" w:rsidRDefault="00AF0B5E" w:rsidP="001A382D">
      <w:pPr>
        <w:tabs>
          <w:tab w:val="left" w:pos="360"/>
        </w:tabs>
        <w:spacing w:before="120" w:after="120"/>
        <w:ind w:left="360" w:hanging="360"/>
      </w:pPr>
      <w:r w:rsidRPr="00C84CB5">
        <w:t xml:space="preserve">Miles, </w:t>
      </w:r>
      <w:r>
        <w:t>M.</w:t>
      </w:r>
      <w:r w:rsidRPr="00C84CB5">
        <w:t xml:space="preserve"> B., and Huberman</w:t>
      </w:r>
      <w:r>
        <w:t>, A.M</w:t>
      </w:r>
      <w:r w:rsidRPr="00C84CB5">
        <w:t xml:space="preserve">. </w:t>
      </w:r>
      <w:r>
        <w:t>(</w:t>
      </w:r>
      <w:r w:rsidRPr="00C84CB5">
        <w:t>1994</w:t>
      </w:r>
      <w:r>
        <w:t>)</w:t>
      </w:r>
      <w:r w:rsidRPr="00C84CB5">
        <w:t xml:space="preserve">. “Codes and Coding” (p. 55-76). </w:t>
      </w:r>
      <w:r w:rsidRPr="006E0AFA">
        <w:rPr>
          <w:i/>
        </w:rPr>
        <w:t>Qualitative Data Analysis: An Expanded Sourcebook</w:t>
      </w:r>
      <w:r w:rsidRPr="00C84CB5">
        <w:t xml:space="preserve"> </w:t>
      </w:r>
      <w:r>
        <w:t>(</w:t>
      </w:r>
      <w:r w:rsidRPr="00C84CB5">
        <w:t xml:space="preserve">Second </w:t>
      </w:r>
      <w:r>
        <w:t xml:space="preserve">ed.). </w:t>
      </w:r>
      <w:r w:rsidRPr="00C84CB5">
        <w:t>Thousand Oaks, CA: Sage.</w:t>
      </w:r>
    </w:p>
    <w:p w14:paraId="75BFBB85" w14:textId="77777777" w:rsidR="00AF0B5E" w:rsidRPr="00C84CB5" w:rsidRDefault="00AF0B5E" w:rsidP="001A382D">
      <w:pPr>
        <w:tabs>
          <w:tab w:val="left" w:pos="360"/>
        </w:tabs>
        <w:spacing w:before="120" w:after="120"/>
        <w:ind w:left="360" w:hanging="360"/>
      </w:pPr>
      <w:r w:rsidRPr="00C84CB5">
        <w:t xml:space="preserve">Miles, </w:t>
      </w:r>
      <w:r>
        <w:t>M.</w:t>
      </w:r>
      <w:r w:rsidRPr="00C84CB5">
        <w:t xml:space="preserve"> B., and Huberman</w:t>
      </w:r>
      <w:r>
        <w:t>, A.M</w:t>
      </w:r>
      <w:r w:rsidRPr="00C84CB5">
        <w:t xml:space="preserve">. </w:t>
      </w:r>
      <w:r>
        <w:t>(</w:t>
      </w:r>
      <w:r w:rsidRPr="00C84CB5">
        <w:t>1994</w:t>
      </w:r>
      <w:r>
        <w:t>)</w:t>
      </w:r>
      <w:r w:rsidRPr="00C84CB5">
        <w:t>. “</w:t>
      </w:r>
      <w:r>
        <w:t>Within-Case Displays</w:t>
      </w:r>
      <w:r w:rsidRPr="00C84CB5">
        <w:t xml:space="preserve">” (p. </w:t>
      </w:r>
      <w:r>
        <w:t>90</w:t>
      </w:r>
      <w:r w:rsidRPr="00C84CB5">
        <w:t>-</w:t>
      </w:r>
      <w:r>
        <w:t>102</w:t>
      </w:r>
      <w:r w:rsidRPr="00C84CB5">
        <w:t>)</w:t>
      </w:r>
      <w:r>
        <w:t xml:space="preserve"> and “Matrix Displays” (p. 239-244)</w:t>
      </w:r>
      <w:r w:rsidRPr="00C84CB5">
        <w:t xml:space="preserve">. </w:t>
      </w:r>
      <w:r w:rsidRPr="006E0AFA">
        <w:rPr>
          <w:i/>
        </w:rPr>
        <w:t>Qualitative Data Analysis: An Expanded Sourcebook</w:t>
      </w:r>
      <w:r w:rsidRPr="00C84CB5">
        <w:t xml:space="preserve"> </w:t>
      </w:r>
      <w:r>
        <w:t>(</w:t>
      </w:r>
      <w:r w:rsidRPr="00C84CB5">
        <w:t xml:space="preserve">Second </w:t>
      </w:r>
      <w:r>
        <w:t xml:space="preserve">ed.). </w:t>
      </w:r>
      <w:r w:rsidRPr="00C84CB5">
        <w:t>Thousand Oaks, CA: Sage.</w:t>
      </w:r>
    </w:p>
    <w:p w14:paraId="5789D2CE" w14:textId="77777777" w:rsidR="00AF0B5E" w:rsidRDefault="00AF0B5E" w:rsidP="00A90031">
      <w:pPr>
        <w:tabs>
          <w:tab w:val="left" w:pos="360"/>
        </w:tabs>
        <w:spacing w:before="120" w:after="120"/>
        <w:ind w:left="360" w:hanging="360"/>
      </w:pPr>
      <w:r w:rsidRPr="006B606B">
        <w:t>Murray, N. M., &amp; M</w:t>
      </w:r>
      <w:r>
        <w:t>urray, S. B. (1996). Music and Lyrics in Commercials: A Cross-Cultural Comparison between Commercials R</w:t>
      </w:r>
      <w:r w:rsidRPr="006B606B">
        <w:t xml:space="preserve">un in the Dominican Republic and in the United States. </w:t>
      </w:r>
      <w:r w:rsidRPr="006B606B">
        <w:rPr>
          <w:i/>
        </w:rPr>
        <w:t>Journal of Advertising</w:t>
      </w:r>
      <w:r w:rsidRPr="006B606B">
        <w:t>, 25(2), 51-63.</w:t>
      </w:r>
    </w:p>
    <w:p w14:paraId="5D68FB7B" w14:textId="77777777" w:rsidR="00AF0B5E" w:rsidRDefault="00AF0B5E" w:rsidP="001A382D">
      <w:pPr>
        <w:tabs>
          <w:tab w:val="left" w:pos="360"/>
        </w:tabs>
        <w:spacing w:before="120" w:after="120"/>
        <w:ind w:left="360" w:hanging="360"/>
      </w:pPr>
      <w:r w:rsidRPr="00390899">
        <w:t xml:space="preserve">Steger, T. (2007). The Stories Metaphors Tell: Metaphors as a Tool to Decipher Tacit Aspects in Narratives. </w:t>
      </w:r>
      <w:r w:rsidRPr="00390899">
        <w:rPr>
          <w:i/>
          <w:iCs/>
        </w:rPr>
        <w:t>Field Methods</w:t>
      </w:r>
      <w:r w:rsidRPr="00390899">
        <w:t xml:space="preserve">, </w:t>
      </w:r>
      <w:r w:rsidRPr="00390899">
        <w:rPr>
          <w:i/>
          <w:iCs/>
        </w:rPr>
        <w:t>19</w:t>
      </w:r>
      <w:r w:rsidRPr="00390899">
        <w:t>(1), 3-23.</w:t>
      </w:r>
    </w:p>
    <w:p w14:paraId="1F8484F0" w14:textId="77777777" w:rsidR="00AF0B5E" w:rsidRDefault="00AF0B5E" w:rsidP="00E74D42">
      <w:pPr>
        <w:tabs>
          <w:tab w:val="left" w:pos="360"/>
        </w:tabs>
        <w:spacing w:before="120" w:after="120"/>
        <w:ind w:left="360" w:hanging="360"/>
      </w:pPr>
      <w:r w:rsidRPr="00587DB7">
        <w:t xml:space="preserve">Quinlan, E., &amp; Quinlan, A. (2010). Representations of Rape: Transcending Methodological Divides. </w:t>
      </w:r>
      <w:r w:rsidRPr="00587DB7">
        <w:rPr>
          <w:i/>
          <w:iCs/>
        </w:rPr>
        <w:t>Journal of Mixed Methods Research</w:t>
      </w:r>
      <w:r w:rsidRPr="00587DB7">
        <w:t xml:space="preserve">, </w:t>
      </w:r>
      <w:r w:rsidRPr="00587DB7">
        <w:rPr>
          <w:i/>
          <w:iCs/>
        </w:rPr>
        <w:t>4</w:t>
      </w:r>
      <w:r w:rsidRPr="00587DB7">
        <w:t>(2), 127-143.</w:t>
      </w:r>
    </w:p>
    <w:p w14:paraId="39ECAA34" w14:textId="77777777" w:rsidR="00AF0B5E" w:rsidRDefault="00AF0B5E" w:rsidP="001A382D">
      <w:pPr>
        <w:tabs>
          <w:tab w:val="left" w:pos="360"/>
        </w:tabs>
        <w:spacing w:before="120" w:after="120"/>
        <w:ind w:left="360" w:hanging="360"/>
      </w:pPr>
      <w:r>
        <w:t>Quinn, N. (2005). How to Reconstruct Schemas People Share from What They s</w:t>
      </w:r>
      <w:r w:rsidRPr="00DF1F16">
        <w:t xml:space="preserve">ay. In N. Quinn (Ed.), </w:t>
      </w:r>
      <w:r w:rsidRPr="00DF1F16">
        <w:rPr>
          <w:i/>
          <w:iCs/>
        </w:rPr>
        <w:t>Finding Culture in Talk</w:t>
      </w:r>
      <w:r w:rsidRPr="00DF1F16">
        <w:t xml:space="preserve"> (pp. 35-81). New York: Palgrave McMillan.</w:t>
      </w:r>
    </w:p>
    <w:p w14:paraId="474A5D83" w14:textId="77777777" w:rsidR="00AF0B5E" w:rsidRDefault="00AF0B5E" w:rsidP="001A382D">
      <w:pPr>
        <w:tabs>
          <w:tab w:val="left" w:pos="360"/>
        </w:tabs>
        <w:spacing w:before="120" w:after="120"/>
        <w:ind w:left="360" w:hanging="360"/>
      </w:pPr>
      <w:r>
        <w:t xml:space="preserve">Rosenberg, S.D., P.P. Schnurr, and T.E. Oxman. (1990). Content Analysis: A comparison of manual and computerized systems. </w:t>
      </w:r>
      <w:r w:rsidRPr="00A30529">
        <w:rPr>
          <w:i/>
        </w:rPr>
        <w:t>Journal of Personality Assessment</w:t>
      </w:r>
      <w:r>
        <w:t xml:space="preserve"> 54:298-310.</w:t>
      </w:r>
    </w:p>
    <w:p w14:paraId="0AF25584" w14:textId="77777777" w:rsidR="00AF0B5E" w:rsidRPr="009D0579" w:rsidRDefault="00AF0B5E" w:rsidP="001A382D">
      <w:pPr>
        <w:tabs>
          <w:tab w:val="left" w:pos="360"/>
        </w:tabs>
        <w:spacing w:before="120" w:after="120"/>
        <w:ind w:left="360" w:hanging="360"/>
      </w:pPr>
      <w:r w:rsidRPr="00323B40">
        <w:t xml:space="preserve">Sandelowski, M. (1998). Writing a good read: strategies for re-presenting qualitative data </w:t>
      </w:r>
      <w:r w:rsidRPr="00323B40">
        <w:rPr>
          <w:i/>
          <w:iCs/>
        </w:rPr>
        <w:t>Research in Nursing &amp; Health</w:t>
      </w:r>
      <w:r w:rsidRPr="00323B40">
        <w:t xml:space="preserve">, </w:t>
      </w:r>
      <w:r w:rsidRPr="00323B40">
        <w:rPr>
          <w:i/>
          <w:iCs/>
        </w:rPr>
        <w:t>21</w:t>
      </w:r>
      <w:r w:rsidRPr="00323B40">
        <w:t>(4), 375–382.</w:t>
      </w:r>
    </w:p>
    <w:p w14:paraId="0DC76426" w14:textId="77777777" w:rsidR="00AF0B5E" w:rsidRDefault="00AF0B5E" w:rsidP="001A382D">
      <w:pPr>
        <w:tabs>
          <w:tab w:val="left" w:pos="360"/>
        </w:tabs>
        <w:spacing w:before="120" w:after="120"/>
        <w:ind w:left="360" w:hanging="360"/>
      </w:pPr>
      <w:r w:rsidRPr="00212133">
        <w:rPr>
          <w:lang w:val="de-DE"/>
        </w:rPr>
        <w:t xml:space="preserve">Weston, C., Gandell, T., Beauchamp, J., McAlpine, L., Wiseman, C., &amp; Beauchamp, C. (2001). </w:t>
      </w:r>
      <w:r w:rsidRPr="00F8543E">
        <w:t xml:space="preserve">Analyzing interview data: The development and evolution of a coding system. </w:t>
      </w:r>
      <w:r w:rsidRPr="00F8543E">
        <w:rPr>
          <w:i/>
          <w:iCs/>
        </w:rPr>
        <w:t>Qualitative Sociology</w:t>
      </w:r>
      <w:r w:rsidRPr="00F8543E">
        <w:t xml:space="preserve">, </w:t>
      </w:r>
      <w:r w:rsidRPr="00F8543E">
        <w:rPr>
          <w:i/>
          <w:iCs/>
        </w:rPr>
        <w:t>24</w:t>
      </w:r>
      <w:r w:rsidRPr="00F8543E">
        <w:t>(3), 381-400.</w:t>
      </w:r>
    </w:p>
    <w:p w14:paraId="3559CC50" w14:textId="77777777" w:rsidR="00AF0B5E" w:rsidRDefault="00AF0B5E" w:rsidP="00323B40">
      <w:pPr>
        <w:tabs>
          <w:tab w:val="left" w:pos="360"/>
        </w:tabs>
        <w:spacing w:before="120" w:after="120"/>
        <w:ind w:left="360" w:hanging="360"/>
      </w:pPr>
      <w:r w:rsidRPr="00323B40">
        <w:t>Wutich, Amber and Clarence C. </w:t>
      </w:r>
      <w:r w:rsidRPr="00323B40">
        <w:rPr>
          <w:bCs/>
        </w:rPr>
        <w:t>Gravlee</w:t>
      </w:r>
      <w:r w:rsidRPr="00323B40">
        <w:t>. (2010). Water Decision-Makers in a Desert City: Text Analysis and Environmental Social Science. In I. Vaccaro, E. A. Smith, S. Aswani (Eds.), </w:t>
      </w:r>
      <w:r w:rsidRPr="00323B40">
        <w:rPr>
          <w:i/>
          <w:iCs/>
        </w:rPr>
        <w:t>Environmental Social Sciences: Methods and Research Design</w:t>
      </w:r>
      <w:r w:rsidRPr="00323B40">
        <w:t> (p. 188-211). New York: Cambridge University Press.</w:t>
      </w:r>
    </w:p>
    <w:p w14:paraId="50FFEFFB" w14:textId="77777777" w:rsidR="00AF0B5E" w:rsidRDefault="00AF0B5E" w:rsidP="001A382D">
      <w:pPr>
        <w:tabs>
          <w:tab w:val="left" w:pos="360"/>
        </w:tabs>
        <w:spacing w:before="120" w:after="120"/>
        <w:ind w:left="360" w:hanging="360"/>
      </w:pPr>
      <w:r w:rsidRPr="00F36907">
        <w:t xml:space="preserve">Wutich, A., T. Lant, D. White, K. Larson, and M. Gartin. (2010) Comparing Focus Group and Individual Responses on Sensitive Topics: A Study of Water Decision-makers in a Desert City. </w:t>
      </w:r>
      <w:r w:rsidRPr="00F36907">
        <w:rPr>
          <w:i/>
          <w:iCs/>
        </w:rPr>
        <w:t>Field Methods</w:t>
      </w:r>
      <w:r w:rsidRPr="00F36907">
        <w:t>. 22(1): 88-110.</w:t>
      </w:r>
    </w:p>
    <w:p w14:paraId="05A63EA3" w14:textId="77777777" w:rsidR="00AF0B5E" w:rsidRDefault="00AF0B5E" w:rsidP="00A7095F">
      <w:pPr>
        <w:tabs>
          <w:tab w:val="num" w:pos="0"/>
        </w:tabs>
      </w:pPr>
    </w:p>
    <w:p w14:paraId="55BDAD82" w14:textId="77777777" w:rsidR="00AF0B5E" w:rsidRPr="0024608E" w:rsidRDefault="00AF0B5E" w:rsidP="00A7095F">
      <w:pPr>
        <w:tabs>
          <w:tab w:val="num" w:pos="0"/>
        </w:tabs>
        <w:rPr>
          <w:sz w:val="23"/>
          <w:szCs w:val="23"/>
        </w:rPr>
      </w:pPr>
    </w:p>
    <w:p w14:paraId="68B63A34" w14:textId="77777777" w:rsidR="00AF0B5E" w:rsidRPr="007C7462" w:rsidRDefault="00AF0B5E" w:rsidP="00A7095F">
      <w:pPr>
        <w:tabs>
          <w:tab w:val="num" w:pos="0"/>
        </w:tabs>
        <w:rPr>
          <w:b/>
          <w:sz w:val="23"/>
          <w:szCs w:val="23"/>
          <w:u w:val="single"/>
        </w:rPr>
      </w:pPr>
    </w:p>
    <w:sectPr w:rsidR="00AF0B5E" w:rsidRPr="007C7462" w:rsidSect="00881DA7">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AD8B" w14:textId="77777777" w:rsidR="00DB4684" w:rsidRDefault="00DB4684">
      <w:r>
        <w:separator/>
      </w:r>
    </w:p>
  </w:endnote>
  <w:endnote w:type="continuationSeparator" w:id="0">
    <w:p w14:paraId="0351B058" w14:textId="77777777" w:rsidR="00DB4684" w:rsidRDefault="00DB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EE9B" w14:textId="77777777" w:rsidR="00DB4684" w:rsidRDefault="00DB4684">
      <w:r>
        <w:separator/>
      </w:r>
    </w:p>
  </w:footnote>
  <w:footnote w:type="continuationSeparator" w:id="0">
    <w:p w14:paraId="354E8DC2" w14:textId="77777777" w:rsidR="00DB4684" w:rsidRDefault="00DB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2CD4" w14:textId="77777777" w:rsidR="00AF0B5E" w:rsidRDefault="00FB4AD8" w:rsidP="00332BA7">
    <w:pPr>
      <w:pStyle w:val="Header"/>
      <w:framePr w:wrap="around" w:vAnchor="text" w:hAnchor="margin" w:xAlign="right" w:y="1"/>
      <w:rPr>
        <w:rStyle w:val="PageNumber"/>
      </w:rPr>
    </w:pPr>
    <w:r>
      <w:rPr>
        <w:rStyle w:val="PageNumber"/>
      </w:rPr>
      <w:fldChar w:fldCharType="begin"/>
    </w:r>
    <w:r w:rsidR="00AF0B5E">
      <w:rPr>
        <w:rStyle w:val="PageNumber"/>
      </w:rPr>
      <w:instrText xml:space="preserve">PAGE  </w:instrText>
    </w:r>
    <w:r>
      <w:rPr>
        <w:rStyle w:val="PageNumber"/>
      </w:rPr>
      <w:fldChar w:fldCharType="end"/>
    </w:r>
  </w:p>
  <w:p w14:paraId="380CB694" w14:textId="77777777" w:rsidR="00AF0B5E" w:rsidRDefault="00AF0B5E" w:rsidP="00A51F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BD3D" w14:textId="77777777" w:rsidR="00AF0B5E" w:rsidRDefault="00FB4AD8" w:rsidP="00332BA7">
    <w:pPr>
      <w:pStyle w:val="Header"/>
      <w:framePr w:wrap="around" w:vAnchor="text" w:hAnchor="margin" w:xAlign="right" w:y="1"/>
      <w:rPr>
        <w:rStyle w:val="PageNumber"/>
      </w:rPr>
    </w:pPr>
    <w:r>
      <w:rPr>
        <w:rStyle w:val="PageNumber"/>
      </w:rPr>
      <w:fldChar w:fldCharType="begin"/>
    </w:r>
    <w:r w:rsidR="00AF0B5E">
      <w:rPr>
        <w:rStyle w:val="PageNumber"/>
      </w:rPr>
      <w:instrText xml:space="preserve">PAGE  </w:instrText>
    </w:r>
    <w:r>
      <w:rPr>
        <w:rStyle w:val="PageNumber"/>
      </w:rPr>
      <w:fldChar w:fldCharType="separate"/>
    </w:r>
    <w:r w:rsidR="001052C0">
      <w:rPr>
        <w:rStyle w:val="PageNumber"/>
        <w:noProof/>
      </w:rPr>
      <w:t>2</w:t>
    </w:r>
    <w:r>
      <w:rPr>
        <w:rStyle w:val="PageNumber"/>
      </w:rPr>
      <w:fldChar w:fldCharType="end"/>
    </w:r>
  </w:p>
  <w:p w14:paraId="607AAECA" w14:textId="77777777" w:rsidR="00AF0B5E" w:rsidRDefault="00AF0B5E" w:rsidP="00A51FF5">
    <w:pPr>
      <w:pStyle w:val="Header"/>
      <w:ind w:right="360"/>
      <w:jc w:val="right"/>
    </w:pPr>
    <w:r>
      <w:t>Wutich</w:t>
    </w:r>
    <w:r w:rsidR="0096719F">
      <w:t xml:space="preserve"> and Beresford</w:t>
    </w:r>
    <w:r>
      <w:t>, Text Analysis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4175"/>
    <w:multiLevelType w:val="multilevel"/>
    <w:tmpl w:val="D3560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0F46B2B"/>
    <w:multiLevelType w:val="multilevel"/>
    <w:tmpl w:val="23CE0B0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160C21"/>
    <w:multiLevelType w:val="hybridMultilevel"/>
    <w:tmpl w:val="0DB898FC"/>
    <w:lvl w:ilvl="0" w:tplc="3118B930">
      <w:start w:val="2003"/>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96D03B6"/>
    <w:multiLevelType w:val="multilevel"/>
    <w:tmpl w:val="139831A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A62364B"/>
    <w:multiLevelType w:val="hybridMultilevel"/>
    <w:tmpl w:val="2348E9EA"/>
    <w:lvl w:ilvl="0" w:tplc="7C5A24D4">
      <w:start w:val="200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B995808"/>
    <w:multiLevelType w:val="multilevel"/>
    <w:tmpl w:val="028AA6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EF30AE"/>
    <w:multiLevelType w:val="hybridMultilevel"/>
    <w:tmpl w:val="E8800606"/>
    <w:lvl w:ilvl="0" w:tplc="C78001C2">
      <w:start w:val="1985"/>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0350F71"/>
    <w:multiLevelType w:val="multilevel"/>
    <w:tmpl w:val="1512AEA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2F4773A"/>
    <w:multiLevelType w:val="multilevel"/>
    <w:tmpl w:val="7DE2CE4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4D86D72"/>
    <w:multiLevelType w:val="multilevel"/>
    <w:tmpl w:val="F9A48EC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9C4F98"/>
    <w:multiLevelType w:val="multilevel"/>
    <w:tmpl w:val="7B0C092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2B59F3"/>
    <w:multiLevelType w:val="multilevel"/>
    <w:tmpl w:val="0EAC3BF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E7771D4"/>
    <w:multiLevelType w:val="multilevel"/>
    <w:tmpl w:val="33EEB9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F664112"/>
    <w:multiLevelType w:val="multilevel"/>
    <w:tmpl w:val="33F239A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1D04F17"/>
    <w:multiLevelType w:val="hybridMultilevel"/>
    <w:tmpl w:val="FA589BEE"/>
    <w:lvl w:ilvl="0" w:tplc="2C507034">
      <w:start w:val="195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5925714"/>
    <w:multiLevelType w:val="multilevel"/>
    <w:tmpl w:val="E318A9E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6714205"/>
    <w:multiLevelType w:val="multilevel"/>
    <w:tmpl w:val="E4E82E5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DA64955"/>
    <w:multiLevelType w:val="multilevel"/>
    <w:tmpl w:val="FA680E1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4367CDD"/>
    <w:multiLevelType w:val="multilevel"/>
    <w:tmpl w:val="EBD85BE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12"/>
  </w:num>
  <w:num w:numId="4">
    <w:abstractNumId w:val="5"/>
  </w:num>
  <w:num w:numId="5">
    <w:abstractNumId w:val="10"/>
  </w:num>
  <w:num w:numId="6">
    <w:abstractNumId w:val="7"/>
  </w:num>
  <w:num w:numId="7">
    <w:abstractNumId w:val="8"/>
  </w:num>
  <w:num w:numId="8">
    <w:abstractNumId w:val="1"/>
  </w:num>
  <w:num w:numId="9">
    <w:abstractNumId w:val="17"/>
  </w:num>
  <w:num w:numId="10">
    <w:abstractNumId w:val="15"/>
  </w:num>
  <w:num w:numId="11">
    <w:abstractNumId w:val="13"/>
  </w:num>
  <w:num w:numId="12">
    <w:abstractNumId w:val="3"/>
  </w:num>
  <w:num w:numId="13">
    <w:abstractNumId w:val="16"/>
  </w:num>
  <w:num w:numId="14">
    <w:abstractNumId w:val="11"/>
  </w:num>
  <w:num w:numId="15">
    <w:abstractNumId w:val="9"/>
  </w:num>
  <w:num w:numId="16">
    <w:abstractNumId w:val="4"/>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CD"/>
    <w:rsid w:val="0001782B"/>
    <w:rsid w:val="00020813"/>
    <w:rsid w:val="0002160F"/>
    <w:rsid w:val="00032019"/>
    <w:rsid w:val="000322EC"/>
    <w:rsid w:val="00040659"/>
    <w:rsid w:val="00043530"/>
    <w:rsid w:val="000535E3"/>
    <w:rsid w:val="000555DD"/>
    <w:rsid w:val="00062801"/>
    <w:rsid w:val="00062950"/>
    <w:rsid w:val="00063D24"/>
    <w:rsid w:val="000707F7"/>
    <w:rsid w:val="0007087D"/>
    <w:rsid w:val="00071A4D"/>
    <w:rsid w:val="0007645A"/>
    <w:rsid w:val="0007797C"/>
    <w:rsid w:val="00082BC5"/>
    <w:rsid w:val="00090BF3"/>
    <w:rsid w:val="00097556"/>
    <w:rsid w:val="000A0275"/>
    <w:rsid w:val="000B28BA"/>
    <w:rsid w:val="000C076E"/>
    <w:rsid w:val="000C0D11"/>
    <w:rsid w:val="000C4622"/>
    <w:rsid w:val="000D1229"/>
    <w:rsid w:val="000E5E1A"/>
    <w:rsid w:val="000F01B6"/>
    <w:rsid w:val="000F15D9"/>
    <w:rsid w:val="000F1CC0"/>
    <w:rsid w:val="000F2104"/>
    <w:rsid w:val="000F381F"/>
    <w:rsid w:val="00101168"/>
    <w:rsid w:val="001052C0"/>
    <w:rsid w:val="00116B26"/>
    <w:rsid w:val="001216EA"/>
    <w:rsid w:val="00133870"/>
    <w:rsid w:val="001342EA"/>
    <w:rsid w:val="001410F2"/>
    <w:rsid w:val="0014355E"/>
    <w:rsid w:val="0014564A"/>
    <w:rsid w:val="00160055"/>
    <w:rsid w:val="0016501D"/>
    <w:rsid w:val="00170FBD"/>
    <w:rsid w:val="00174342"/>
    <w:rsid w:val="0018637D"/>
    <w:rsid w:val="00191150"/>
    <w:rsid w:val="00192179"/>
    <w:rsid w:val="001929DE"/>
    <w:rsid w:val="001A382D"/>
    <w:rsid w:val="001B66CD"/>
    <w:rsid w:val="001C1048"/>
    <w:rsid w:val="001C6389"/>
    <w:rsid w:val="001D44BA"/>
    <w:rsid w:val="001D5295"/>
    <w:rsid w:val="001D52A1"/>
    <w:rsid w:val="001E0A13"/>
    <w:rsid w:val="001E162C"/>
    <w:rsid w:val="001F2790"/>
    <w:rsid w:val="002018EE"/>
    <w:rsid w:val="00206BBF"/>
    <w:rsid w:val="00212133"/>
    <w:rsid w:val="002146F3"/>
    <w:rsid w:val="002203D5"/>
    <w:rsid w:val="00221161"/>
    <w:rsid w:val="0024292E"/>
    <w:rsid w:val="00242D9D"/>
    <w:rsid w:val="0024608E"/>
    <w:rsid w:val="0024643B"/>
    <w:rsid w:val="00253DBB"/>
    <w:rsid w:val="00254944"/>
    <w:rsid w:val="00257FCC"/>
    <w:rsid w:val="0026243D"/>
    <w:rsid w:val="00262F1F"/>
    <w:rsid w:val="00266F56"/>
    <w:rsid w:val="002702D0"/>
    <w:rsid w:val="00283F8D"/>
    <w:rsid w:val="00286263"/>
    <w:rsid w:val="0029626D"/>
    <w:rsid w:val="002A353B"/>
    <w:rsid w:val="002A6D20"/>
    <w:rsid w:val="002C0E30"/>
    <w:rsid w:val="002C4493"/>
    <w:rsid w:val="002D465E"/>
    <w:rsid w:val="002D4672"/>
    <w:rsid w:val="002D5A95"/>
    <w:rsid w:val="002D62B1"/>
    <w:rsid w:val="002E5DB2"/>
    <w:rsid w:val="002E6EAB"/>
    <w:rsid w:val="002E7B76"/>
    <w:rsid w:val="002F761E"/>
    <w:rsid w:val="00300610"/>
    <w:rsid w:val="00301806"/>
    <w:rsid w:val="00314F8B"/>
    <w:rsid w:val="00321ADB"/>
    <w:rsid w:val="00323990"/>
    <w:rsid w:val="00323B40"/>
    <w:rsid w:val="00330FB4"/>
    <w:rsid w:val="003321F8"/>
    <w:rsid w:val="00332BA7"/>
    <w:rsid w:val="00337546"/>
    <w:rsid w:val="00345212"/>
    <w:rsid w:val="00345EEF"/>
    <w:rsid w:val="00346183"/>
    <w:rsid w:val="003657F1"/>
    <w:rsid w:val="00373366"/>
    <w:rsid w:val="0037395D"/>
    <w:rsid w:val="00376D91"/>
    <w:rsid w:val="00383A7D"/>
    <w:rsid w:val="00385901"/>
    <w:rsid w:val="00385B48"/>
    <w:rsid w:val="00390899"/>
    <w:rsid w:val="00391BE9"/>
    <w:rsid w:val="00395EEE"/>
    <w:rsid w:val="003A3589"/>
    <w:rsid w:val="003A4276"/>
    <w:rsid w:val="003C7EDB"/>
    <w:rsid w:val="003E52A9"/>
    <w:rsid w:val="003F344C"/>
    <w:rsid w:val="00403073"/>
    <w:rsid w:val="0041771C"/>
    <w:rsid w:val="00420844"/>
    <w:rsid w:val="00422012"/>
    <w:rsid w:val="004400EE"/>
    <w:rsid w:val="00442BFD"/>
    <w:rsid w:val="00446333"/>
    <w:rsid w:val="0045020F"/>
    <w:rsid w:val="00453AED"/>
    <w:rsid w:val="00457C71"/>
    <w:rsid w:val="00460A7F"/>
    <w:rsid w:val="00463884"/>
    <w:rsid w:val="00467C33"/>
    <w:rsid w:val="00480E18"/>
    <w:rsid w:val="00481ECB"/>
    <w:rsid w:val="004921FF"/>
    <w:rsid w:val="004A2749"/>
    <w:rsid w:val="004B1E11"/>
    <w:rsid w:val="004B46BC"/>
    <w:rsid w:val="004D0D50"/>
    <w:rsid w:val="004D14AE"/>
    <w:rsid w:val="004D4624"/>
    <w:rsid w:val="004D528D"/>
    <w:rsid w:val="004E6634"/>
    <w:rsid w:val="004F06C7"/>
    <w:rsid w:val="004F1FE6"/>
    <w:rsid w:val="004F2E85"/>
    <w:rsid w:val="004F34A5"/>
    <w:rsid w:val="004F3A7F"/>
    <w:rsid w:val="004F4665"/>
    <w:rsid w:val="00504B32"/>
    <w:rsid w:val="00504B89"/>
    <w:rsid w:val="0051650C"/>
    <w:rsid w:val="0052784C"/>
    <w:rsid w:val="0054045D"/>
    <w:rsid w:val="00540C53"/>
    <w:rsid w:val="00544816"/>
    <w:rsid w:val="005460BC"/>
    <w:rsid w:val="00547DEC"/>
    <w:rsid w:val="00550E12"/>
    <w:rsid w:val="00551379"/>
    <w:rsid w:val="00554799"/>
    <w:rsid w:val="005672B1"/>
    <w:rsid w:val="00572F26"/>
    <w:rsid w:val="00577D7F"/>
    <w:rsid w:val="00587AC2"/>
    <w:rsid w:val="00587DB7"/>
    <w:rsid w:val="00594663"/>
    <w:rsid w:val="00596395"/>
    <w:rsid w:val="005A4BA6"/>
    <w:rsid w:val="005A68C1"/>
    <w:rsid w:val="005A7569"/>
    <w:rsid w:val="005B08A6"/>
    <w:rsid w:val="005B2680"/>
    <w:rsid w:val="005B69E9"/>
    <w:rsid w:val="005C36C6"/>
    <w:rsid w:val="005C618C"/>
    <w:rsid w:val="005C656B"/>
    <w:rsid w:val="005D7EF8"/>
    <w:rsid w:val="005E005F"/>
    <w:rsid w:val="005E50D8"/>
    <w:rsid w:val="005F741F"/>
    <w:rsid w:val="00600AF6"/>
    <w:rsid w:val="006020CD"/>
    <w:rsid w:val="00602D6D"/>
    <w:rsid w:val="00606B78"/>
    <w:rsid w:val="00607042"/>
    <w:rsid w:val="00637687"/>
    <w:rsid w:val="006428DB"/>
    <w:rsid w:val="00647220"/>
    <w:rsid w:val="00650DF1"/>
    <w:rsid w:val="00665641"/>
    <w:rsid w:val="0066688D"/>
    <w:rsid w:val="00667BC7"/>
    <w:rsid w:val="00671256"/>
    <w:rsid w:val="00675AE4"/>
    <w:rsid w:val="00681D65"/>
    <w:rsid w:val="006845F4"/>
    <w:rsid w:val="00684BD7"/>
    <w:rsid w:val="00684C04"/>
    <w:rsid w:val="00687C55"/>
    <w:rsid w:val="00696525"/>
    <w:rsid w:val="006A1501"/>
    <w:rsid w:val="006A675C"/>
    <w:rsid w:val="006A6991"/>
    <w:rsid w:val="006A7094"/>
    <w:rsid w:val="006A773B"/>
    <w:rsid w:val="006A7EF2"/>
    <w:rsid w:val="006B606B"/>
    <w:rsid w:val="006D12BC"/>
    <w:rsid w:val="006D1C58"/>
    <w:rsid w:val="006E0AFA"/>
    <w:rsid w:val="00702B39"/>
    <w:rsid w:val="00711818"/>
    <w:rsid w:val="00712CE5"/>
    <w:rsid w:val="00715171"/>
    <w:rsid w:val="00716260"/>
    <w:rsid w:val="00727D82"/>
    <w:rsid w:val="00731D0D"/>
    <w:rsid w:val="00732C27"/>
    <w:rsid w:val="00741965"/>
    <w:rsid w:val="00744E5E"/>
    <w:rsid w:val="0075173B"/>
    <w:rsid w:val="00763F57"/>
    <w:rsid w:val="00772DF0"/>
    <w:rsid w:val="00773102"/>
    <w:rsid w:val="00774E49"/>
    <w:rsid w:val="00781886"/>
    <w:rsid w:val="00782277"/>
    <w:rsid w:val="0078716A"/>
    <w:rsid w:val="00794FF2"/>
    <w:rsid w:val="007A1A2A"/>
    <w:rsid w:val="007A430C"/>
    <w:rsid w:val="007B557E"/>
    <w:rsid w:val="007B7E66"/>
    <w:rsid w:val="007C1D15"/>
    <w:rsid w:val="007C7462"/>
    <w:rsid w:val="007D6558"/>
    <w:rsid w:val="007E525C"/>
    <w:rsid w:val="007F11BA"/>
    <w:rsid w:val="007F284F"/>
    <w:rsid w:val="007F4D6D"/>
    <w:rsid w:val="0080118A"/>
    <w:rsid w:val="00806DBB"/>
    <w:rsid w:val="00807479"/>
    <w:rsid w:val="00810238"/>
    <w:rsid w:val="0081183D"/>
    <w:rsid w:val="008126DA"/>
    <w:rsid w:val="00817514"/>
    <w:rsid w:val="008234E4"/>
    <w:rsid w:val="008268CA"/>
    <w:rsid w:val="0082738D"/>
    <w:rsid w:val="00832935"/>
    <w:rsid w:val="008350EF"/>
    <w:rsid w:val="00835273"/>
    <w:rsid w:val="00842398"/>
    <w:rsid w:val="0084490E"/>
    <w:rsid w:val="00844A0F"/>
    <w:rsid w:val="0084503C"/>
    <w:rsid w:val="00847A75"/>
    <w:rsid w:val="008555B7"/>
    <w:rsid w:val="0086476C"/>
    <w:rsid w:val="008649A1"/>
    <w:rsid w:val="00865828"/>
    <w:rsid w:val="008658E6"/>
    <w:rsid w:val="00865917"/>
    <w:rsid w:val="00874251"/>
    <w:rsid w:val="00880322"/>
    <w:rsid w:val="00881DA7"/>
    <w:rsid w:val="00883369"/>
    <w:rsid w:val="00884000"/>
    <w:rsid w:val="0088447D"/>
    <w:rsid w:val="00887DD4"/>
    <w:rsid w:val="00890F37"/>
    <w:rsid w:val="008A075A"/>
    <w:rsid w:val="008A21D6"/>
    <w:rsid w:val="008A6E0C"/>
    <w:rsid w:val="008B0516"/>
    <w:rsid w:val="008B36A6"/>
    <w:rsid w:val="008B5FC4"/>
    <w:rsid w:val="008D4B95"/>
    <w:rsid w:val="008D4CA3"/>
    <w:rsid w:val="008E1DE9"/>
    <w:rsid w:val="008F10EC"/>
    <w:rsid w:val="008F2E03"/>
    <w:rsid w:val="00902DA5"/>
    <w:rsid w:val="00906AA7"/>
    <w:rsid w:val="0091213A"/>
    <w:rsid w:val="009205DF"/>
    <w:rsid w:val="009304E9"/>
    <w:rsid w:val="00935CE6"/>
    <w:rsid w:val="009370DC"/>
    <w:rsid w:val="00937C11"/>
    <w:rsid w:val="00944193"/>
    <w:rsid w:val="00951BFC"/>
    <w:rsid w:val="00956002"/>
    <w:rsid w:val="00961082"/>
    <w:rsid w:val="0096719F"/>
    <w:rsid w:val="009840EB"/>
    <w:rsid w:val="009869D7"/>
    <w:rsid w:val="0099435E"/>
    <w:rsid w:val="009A3A2E"/>
    <w:rsid w:val="009B695D"/>
    <w:rsid w:val="009C4DA5"/>
    <w:rsid w:val="009D0579"/>
    <w:rsid w:val="009D1743"/>
    <w:rsid w:val="009D72DB"/>
    <w:rsid w:val="009E1FBB"/>
    <w:rsid w:val="009E451B"/>
    <w:rsid w:val="009F182E"/>
    <w:rsid w:val="009F739A"/>
    <w:rsid w:val="009F78B2"/>
    <w:rsid w:val="00A0383B"/>
    <w:rsid w:val="00A11730"/>
    <w:rsid w:val="00A1280A"/>
    <w:rsid w:val="00A1541B"/>
    <w:rsid w:val="00A160DD"/>
    <w:rsid w:val="00A21567"/>
    <w:rsid w:val="00A21E50"/>
    <w:rsid w:val="00A22F56"/>
    <w:rsid w:val="00A24549"/>
    <w:rsid w:val="00A2738F"/>
    <w:rsid w:val="00A300A5"/>
    <w:rsid w:val="00A30529"/>
    <w:rsid w:val="00A30D02"/>
    <w:rsid w:val="00A3166C"/>
    <w:rsid w:val="00A34565"/>
    <w:rsid w:val="00A51FF5"/>
    <w:rsid w:val="00A7095F"/>
    <w:rsid w:val="00A75E42"/>
    <w:rsid w:val="00A82981"/>
    <w:rsid w:val="00A83C48"/>
    <w:rsid w:val="00A866DD"/>
    <w:rsid w:val="00A90031"/>
    <w:rsid w:val="00A90F53"/>
    <w:rsid w:val="00A91EF3"/>
    <w:rsid w:val="00A92688"/>
    <w:rsid w:val="00AA5605"/>
    <w:rsid w:val="00AA57E2"/>
    <w:rsid w:val="00AA6E38"/>
    <w:rsid w:val="00AB3ECE"/>
    <w:rsid w:val="00AB4174"/>
    <w:rsid w:val="00AC080E"/>
    <w:rsid w:val="00AD4FDD"/>
    <w:rsid w:val="00AE270E"/>
    <w:rsid w:val="00AE3EF9"/>
    <w:rsid w:val="00AE7873"/>
    <w:rsid w:val="00AF0277"/>
    <w:rsid w:val="00AF09C7"/>
    <w:rsid w:val="00AF0B5E"/>
    <w:rsid w:val="00B1724B"/>
    <w:rsid w:val="00B1785F"/>
    <w:rsid w:val="00B25809"/>
    <w:rsid w:val="00B25BD1"/>
    <w:rsid w:val="00B36B7D"/>
    <w:rsid w:val="00B44B88"/>
    <w:rsid w:val="00B534D2"/>
    <w:rsid w:val="00B628EB"/>
    <w:rsid w:val="00B65644"/>
    <w:rsid w:val="00B764DE"/>
    <w:rsid w:val="00B77A8A"/>
    <w:rsid w:val="00B827E3"/>
    <w:rsid w:val="00B8300A"/>
    <w:rsid w:val="00B95877"/>
    <w:rsid w:val="00B95BF9"/>
    <w:rsid w:val="00B97770"/>
    <w:rsid w:val="00BA09A9"/>
    <w:rsid w:val="00BA0EB0"/>
    <w:rsid w:val="00BB1B78"/>
    <w:rsid w:val="00BB44EB"/>
    <w:rsid w:val="00BC01BD"/>
    <w:rsid w:val="00BC28AB"/>
    <w:rsid w:val="00BC67F4"/>
    <w:rsid w:val="00BC7AF9"/>
    <w:rsid w:val="00BD022F"/>
    <w:rsid w:val="00BD0E42"/>
    <w:rsid w:val="00BD754A"/>
    <w:rsid w:val="00BE2CAA"/>
    <w:rsid w:val="00BE3F7B"/>
    <w:rsid w:val="00BE6729"/>
    <w:rsid w:val="00C0175C"/>
    <w:rsid w:val="00C02309"/>
    <w:rsid w:val="00C13A9C"/>
    <w:rsid w:val="00C23EC2"/>
    <w:rsid w:val="00C2674D"/>
    <w:rsid w:val="00C37469"/>
    <w:rsid w:val="00C37CB1"/>
    <w:rsid w:val="00C41293"/>
    <w:rsid w:val="00C5748D"/>
    <w:rsid w:val="00C62790"/>
    <w:rsid w:val="00C658DD"/>
    <w:rsid w:val="00C742B0"/>
    <w:rsid w:val="00C7438A"/>
    <w:rsid w:val="00C807EF"/>
    <w:rsid w:val="00C824EB"/>
    <w:rsid w:val="00C831EE"/>
    <w:rsid w:val="00C84CB5"/>
    <w:rsid w:val="00C85ED2"/>
    <w:rsid w:val="00C90BBE"/>
    <w:rsid w:val="00C950B0"/>
    <w:rsid w:val="00CA102F"/>
    <w:rsid w:val="00CA2E71"/>
    <w:rsid w:val="00CA31A7"/>
    <w:rsid w:val="00CB20B3"/>
    <w:rsid w:val="00CB2D93"/>
    <w:rsid w:val="00CB30BC"/>
    <w:rsid w:val="00CC023D"/>
    <w:rsid w:val="00CC172E"/>
    <w:rsid w:val="00CC1E10"/>
    <w:rsid w:val="00CD51C0"/>
    <w:rsid w:val="00CD6324"/>
    <w:rsid w:val="00CE0A51"/>
    <w:rsid w:val="00CE47A5"/>
    <w:rsid w:val="00CE5A79"/>
    <w:rsid w:val="00CF5F6F"/>
    <w:rsid w:val="00CF6834"/>
    <w:rsid w:val="00CF6CE7"/>
    <w:rsid w:val="00CF7EA6"/>
    <w:rsid w:val="00D030DF"/>
    <w:rsid w:val="00D10C8C"/>
    <w:rsid w:val="00D260C2"/>
    <w:rsid w:val="00D27EE0"/>
    <w:rsid w:val="00D45B1F"/>
    <w:rsid w:val="00D562CB"/>
    <w:rsid w:val="00D64A54"/>
    <w:rsid w:val="00D72149"/>
    <w:rsid w:val="00D7519B"/>
    <w:rsid w:val="00D76307"/>
    <w:rsid w:val="00D86541"/>
    <w:rsid w:val="00D87CE1"/>
    <w:rsid w:val="00D96333"/>
    <w:rsid w:val="00DA090B"/>
    <w:rsid w:val="00DA44F3"/>
    <w:rsid w:val="00DA5EFC"/>
    <w:rsid w:val="00DB2488"/>
    <w:rsid w:val="00DB2C2D"/>
    <w:rsid w:val="00DB2C44"/>
    <w:rsid w:val="00DB4684"/>
    <w:rsid w:val="00DC098D"/>
    <w:rsid w:val="00DC174C"/>
    <w:rsid w:val="00DC1F64"/>
    <w:rsid w:val="00DC49D6"/>
    <w:rsid w:val="00DD5124"/>
    <w:rsid w:val="00DD6FF7"/>
    <w:rsid w:val="00DE201A"/>
    <w:rsid w:val="00DF1F16"/>
    <w:rsid w:val="00E003AF"/>
    <w:rsid w:val="00E023D3"/>
    <w:rsid w:val="00E13E93"/>
    <w:rsid w:val="00E20DD6"/>
    <w:rsid w:val="00E32915"/>
    <w:rsid w:val="00E47ECF"/>
    <w:rsid w:val="00E520C8"/>
    <w:rsid w:val="00E53E2B"/>
    <w:rsid w:val="00E56894"/>
    <w:rsid w:val="00E60E96"/>
    <w:rsid w:val="00E6265B"/>
    <w:rsid w:val="00E62BAA"/>
    <w:rsid w:val="00E72358"/>
    <w:rsid w:val="00E74D42"/>
    <w:rsid w:val="00E7523E"/>
    <w:rsid w:val="00E75A5C"/>
    <w:rsid w:val="00E77EC5"/>
    <w:rsid w:val="00E805AD"/>
    <w:rsid w:val="00E84A93"/>
    <w:rsid w:val="00E91458"/>
    <w:rsid w:val="00E96C9A"/>
    <w:rsid w:val="00EA14FD"/>
    <w:rsid w:val="00EB6408"/>
    <w:rsid w:val="00EC5DE5"/>
    <w:rsid w:val="00ED0BB5"/>
    <w:rsid w:val="00ED5A92"/>
    <w:rsid w:val="00EE027F"/>
    <w:rsid w:val="00EE0E2E"/>
    <w:rsid w:val="00EF2718"/>
    <w:rsid w:val="00F04FB7"/>
    <w:rsid w:val="00F24D26"/>
    <w:rsid w:val="00F26385"/>
    <w:rsid w:val="00F36214"/>
    <w:rsid w:val="00F36907"/>
    <w:rsid w:val="00F4190A"/>
    <w:rsid w:val="00F4218F"/>
    <w:rsid w:val="00F44ED3"/>
    <w:rsid w:val="00F51B40"/>
    <w:rsid w:val="00F55FA2"/>
    <w:rsid w:val="00F605F9"/>
    <w:rsid w:val="00F663A5"/>
    <w:rsid w:val="00F8543E"/>
    <w:rsid w:val="00FA142C"/>
    <w:rsid w:val="00FA1C6F"/>
    <w:rsid w:val="00FB2794"/>
    <w:rsid w:val="00FB28F4"/>
    <w:rsid w:val="00FB4AD8"/>
    <w:rsid w:val="00FC69CD"/>
    <w:rsid w:val="00FD3CE1"/>
    <w:rsid w:val="00FD4CBF"/>
    <w:rsid w:val="00FD6B42"/>
    <w:rsid w:val="00FE5E30"/>
    <w:rsid w:val="00FE7F2E"/>
    <w:rsid w:val="00FF1651"/>
    <w:rsid w:val="00FF7036"/>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F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F7"/>
    <w:rPr>
      <w:sz w:val="24"/>
      <w:szCs w:val="24"/>
    </w:rPr>
  </w:style>
  <w:style w:type="paragraph" w:styleId="Heading2">
    <w:name w:val="heading 2"/>
    <w:basedOn w:val="Normal"/>
    <w:link w:val="Heading2Char"/>
    <w:uiPriority w:val="99"/>
    <w:qFormat/>
    <w:rsid w:val="006020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7645A"/>
    <w:rPr>
      <w:rFonts w:ascii="Cambria" w:hAnsi="Cambria" w:cs="Times New Roman"/>
      <w:b/>
      <w:bCs/>
      <w:i/>
      <w:iCs/>
      <w:sz w:val="28"/>
      <w:szCs w:val="28"/>
    </w:rPr>
  </w:style>
  <w:style w:type="table" w:styleId="TableGrid">
    <w:name w:val="Table Grid"/>
    <w:basedOn w:val="TableNormal"/>
    <w:uiPriority w:val="99"/>
    <w:rsid w:val="00E6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70DC"/>
    <w:pPr>
      <w:tabs>
        <w:tab w:val="center" w:pos="4320"/>
        <w:tab w:val="right" w:pos="8640"/>
      </w:tabs>
    </w:pPr>
  </w:style>
  <w:style w:type="character" w:customStyle="1" w:styleId="HeaderChar">
    <w:name w:val="Header Char"/>
    <w:link w:val="Header"/>
    <w:uiPriority w:val="99"/>
    <w:semiHidden/>
    <w:locked/>
    <w:rsid w:val="0007645A"/>
    <w:rPr>
      <w:rFonts w:cs="Times New Roman"/>
      <w:sz w:val="24"/>
      <w:szCs w:val="24"/>
    </w:rPr>
  </w:style>
  <w:style w:type="paragraph" w:styleId="Footer">
    <w:name w:val="footer"/>
    <w:basedOn w:val="Normal"/>
    <w:link w:val="FooterChar"/>
    <w:uiPriority w:val="99"/>
    <w:rsid w:val="009370DC"/>
    <w:pPr>
      <w:tabs>
        <w:tab w:val="center" w:pos="4320"/>
        <w:tab w:val="right" w:pos="8640"/>
      </w:tabs>
    </w:pPr>
  </w:style>
  <w:style w:type="character" w:customStyle="1" w:styleId="FooterChar">
    <w:name w:val="Footer Char"/>
    <w:link w:val="Footer"/>
    <w:uiPriority w:val="99"/>
    <w:semiHidden/>
    <w:locked/>
    <w:rsid w:val="0007645A"/>
    <w:rPr>
      <w:rFonts w:cs="Times New Roman"/>
      <w:sz w:val="24"/>
      <w:szCs w:val="24"/>
    </w:rPr>
  </w:style>
  <w:style w:type="character" w:styleId="PageNumber">
    <w:name w:val="page number"/>
    <w:uiPriority w:val="99"/>
    <w:rsid w:val="00A51FF5"/>
    <w:rPr>
      <w:rFonts w:cs="Times New Roman"/>
    </w:rPr>
  </w:style>
  <w:style w:type="paragraph" w:styleId="BodyTextIndent">
    <w:name w:val="Body Text Indent"/>
    <w:basedOn w:val="Normal"/>
    <w:link w:val="BodyTextIndentChar"/>
    <w:uiPriority w:val="99"/>
    <w:rsid w:val="0075173B"/>
    <w:pPr>
      <w:ind w:left="720" w:hanging="280"/>
    </w:pPr>
    <w:rPr>
      <w:rFonts w:ascii="Arial" w:hAnsi="Arial" w:cs="Arial"/>
      <w:sz w:val="22"/>
      <w:szCs w:val="22"/>
    </w:rPr>
  </w:style>
  <w:style w:type="character" w:customStyle="1" w:styleId="BodyTextIndentChar">
    <w:name w:val="Body Text Indent Char"/>
    <w:link w:val="BodyTextIndent"/>
    <w:uiPriority w:val="99"/>
    <w:semiHidden/>
    <w:locked/>
    <w:rsid w:val="0007645A"/>
    <w:rPr>
      <w:rFonts w:cs="Times New Roman"/>
      <w:sz w:val="24"/>
      <w:szCs w:val="24"/>
    </w:rPr>
  </w:style>
  <w:style w:type="character" w:customStyle="1" w:styleId="style131">
    <w:name w:val="style131"/>
    <w:uiPriority w:val="99"/>
    <w:rsid w:val="0075173B"/>
    <w:rPr>
      <w:rFonts w:cs="Times New Roman"/>
    </w:rPr>
  </w:style>
  <w:style w:type="character" w:styleId="Hyperlink">
    <w:name w:val="Hyperlink"/>
    <w:uiPriority w:val="99"/>
    <w:rsid w:val="00731D0D"/>
    <w:rPr>
      <w:rFonts w:cs="Times New Roman"/>
      <w:color w:val="0000FF"/>
      <w:u w:val="single"/>
    </w:rPr>
  </w:style>
  <w:style w:type="paragraph" w:styleId="NormalWeb">
    <w:name w:val="Normal (Web)"/>
    <w:basedOn w:val="Normal"/>
    <w:rsid w:val="00DA5EFC"/>
    <w:pPr>
      <w:spacing w:before="100" w:beforeAutospacing="1" w:after="100" w:afterAutospacing="1"/>
    </w:pPr>
  </w:style>
  <w:style w:type="paragraph" w:styleId="BalloonText">
    <w:name w:val="Balloon Text"/>
    <w:basedOn w:val="Normal"/>
    <w:link w:val="BalloonTextChar"/>
    <w:uiPriority w:val="99"/>
    <w:semiHidden/>
    <w:rsid w:val="000C0D11"/>
    <w:rPr>
      <w:rFonts w:ascii="Lucida Grande" w:hAnsi="Lucida Grande"/>
      <w:sz w:val="18"/>
      <w:szCs w:val="18"/>
    </w:rPr>
  </w:style>
  <w:style w:type="character" w:customStyle="1" w:styleId="BalloonTextChar">
    <w:name w:val="Balloon Text Char"/>
    <w:link w:val="BalloonText"/>
    <w:uiPriority w:val="99"/>
    <w:semiHidden/>
    <w:locked/>
    <w:rsid w:val="000C0D11"/>
    <w:rPr>
      <w:rFonts w:ascii="Lucida Grande" w:hAnsi="Lucida Grande" w:cs="Times New Roman"/>
      <w:sz w:val="18"/>
      <w:szCs w:val="18"/>
    </w:rPr>
  </w:style>
  <w:style w:type="character" w:styleId="CommentReference">
    <w:name w:val="annotation reference"/>
    <w:uiPriority w:val="99"/>
    <w:semiHidden/>
    <w:rsid w:val="005F741F"/>
    <w:rPr>
      <w:rFonts w:cs="Times New Roman"/>
      <w:sz w:val="18"/>
      <w:szCs w:val="18"/>
    </w:rPr>
  </w:style>
  <w:style w:type="paragraph" w:styleId="CommentText">
    <w:name w:val="annotation text"/>
    <w:basedOn w:val="Normal"/>
    <w:link w:val="CommentTextChar"/>
    <w:uiPriority w:val="99"/>
    <w:semiHidden/>
    <w:rsid w:val="005F741F"/>
  </w:style>
  <w:style w:type="character" w:customStyle="1" w:styleId="CommentTextChar">
    <w:name w:val="Comment Text Char"/>
    <w:link w:val="CommentText"/>
    <w:uiPriority w:val="99"/>
    <w:semiHidden/>
    <w:locked/>
    <w:rsid w:val="005F741F"/>
    <w:rPr>
      <w:rFonts w:cs="Times New Roman"/>
      <w:sz w:val="24"/>
      <w:szCs w:val="24"/>
    </w:rPr>
  </w:style>
  <w:style w:type="paragraph" w:styleId="CommentSubject">
    <w:name w:val="annotation subject"/>
    <w:basedOn w:val="CommentText"/>
    <w:next w:val="CommentText"/>
    <w:link w:val="CommentSubjectChar"/>
    <w:uiPriority w:val="99"/>
    <w:semiHidden/>
    <w:rsid w:val="005F741F"/>
    <w:rPr>
      <w:b/>
      <w:bCs/>
      <w:sz w:val="20"/>
      <w:szCs w:val="20"/>
    </w:rPr>
  </w:style>
  <w:style w:type="character" w:customStyle="1" w:styleId="CommentSubjectChar">
    <w:name w:val="Comment Subject Char"/>
    <w:link w:val="CommentSubject"/>
    <w:uiPriority w:val="99"/>
    <w:semiHidden/>
    <w:locked/>
    <w:rsid w:val="005F741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F7"/>
    <w:rPr>
      <w:sz w:val="24"/>
      <w:szCs w:val="24"/>
    </w:rPr>
  </w:style>
  <w:style w:type="paragraph" w:styleId="Heading2">
    <w:name w:val="heading 2"/>
    <w:basedOn w:val="Normal"/>
    <w:link w:val="Heading2Char"/>
    <w:uiPriority w:val="99"/>
    <w:qFormat/>
    <w:rsid w:val="006020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7645A"/>
    <w:rPr>
      <w:rFonts w:ascii="Cambria" w:hAnsi="Cambria" w:cs="Times New Roman"/>
      <w:b/>
      <w:bCs/>
      <w:i/>
      <w:iCs/>
      <w:sz w:val="28"/>
      <w:szCs w:val="28"/>
    </w:rPr>
  </w:style>
  <w:style w:type="table" w:styleId="TableGrid">
    <w:name w:val="Table Grid"/>
    <w:basedOn w:val="TableNormal"/>
    <w:uiPriority w:val="99"/>
    <w:rsid w:val="00E6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70DC"/>
    <w:pPr>
      <w:tabs>
        <w:tab w:val="center" w:pos="4320"/>
        <w:tab w:val="right" w:pos="8640"/>
      </w:tabs>
    </w:pPr>
  </w:style>
  <w:style w:type="character" w:customStyle="1" w:styleId="HeaderChar">
    <w:name w:val="Header Char"/>
    <w:link w:val="Header"/>
    <w:uiPriority w:val="99"/>
    <w:semiHidden/>
    <w:locked/>
    <w:rsid w:val="0007645A"/>
    <w:rPr>
      <w:rFonts w:cs="Times New Roman"/>
      <w:sz w:val="24"/>
      <w:szCs w:val="24"/>
    </w:rPr>
  </w:style>
  <w:style w:type="paragraph" w:styleId="Footer">
    <w:name w:val="footer"/>
    <w:basedOn w:val="Normal"/>
    <w:link w:val="FooterChar"/>
    <w:uiPriority w:val="99"/>
    <w:rsid w:val="009370DC"/>
    <w:pPr>
      <w:tabs>
        <w:tab w:val="center" w:pos="4320"/>
        <w:tab w:val="right" w:pos="8640"/>
      </w:tabs>
    </w:pPr>
  </w:style>
  <w:style w:type="character" w:customStyle="1" w:styleId="FooterChar">
    <w:name w:val="Footer Char"/>
    <w:link w:val="Footer"/>
    <w:uiPriority w:val="99"/>
    <w:semiHidden/>
    <w:locked/>
    <w:rsid w:val="0007645A"/>
    <w:rPr>
      <w:rFonts w:cs="Times New Roman"/>
      <w:sz w:val="24"/>
      <w:szCs w:val="24"/>
    </w:rPr>
  </w:style>
  <w:style w:type="character" w:styleId="PageNumber">
    <w:name w:val="page number"/>
    <w:uiPriority w:val="99"/>
    <w:rsid w:val="00A51FF5"/>
    <w:rPr>
      <w:rFonts w:cs="Times New Roman"/>
    </w:rPr>
  </w:style>
  <w:style w:type="paragraph" w:styleId="BodyTextIndent">
    <w:name w:val="Body Text Indent"/>
    <w:basedOn w:val="Normal"/>
    <w:link w:val="BodyTextIndentChar"/>
    <w:uiPriority w:val="99"/>
    <w:rsid w:val="0075173B"/>
    <w:pPr>
      <w:ind w:left="720" w:hanging="280"/>
    </w:pPr>
    <w:rPr>
      <w:rFonts w:ascii="Arial" w:hAnsi="Arial" w:cs="Arial"/>
      <w:sz w:val="22"/>
      <w:szCs w:val="22"/>
    </w:rPr>
  </w:style>
  <w:style w:type="character" w:customStyle="1" w:styleId="BodyTextIndentChar">
    <w:name w:val="Body Text Indent Char"/>
    <w:link w:val="BodyTextIndent"/>
    <w:uiPriority w:val="99"/>
    <w:semiHidden/>
    <w:locked/>
    <w:rsid w:val="0007645A"/>
    <w:rPr>
      <w:rFonts w:cs="Times New Roman"/>
      <w:sz w:val="24"/>
      <w:szCs w:val="24"/>
    </w:rPr>
  </w:style>
  <w:style w:type="character" w:customStyle="1" w:styleId="style131">
    <w:name w:val="style131"/>
    <w:uiPriority w:val="99"/>
    <w:rsid w:val="0075173B"/>
    <w:rPr>
      <w:rFonts w:cs="Times New Roman"/>
    </w:rPr>
  </w:style>
  <w:style w:type="character" w:styleId="Hyperlink">
    <w:name w:val="Hyperlink"/>
    <w:uiPriority w:val="99"/>
    <w:rsid w:val="00731D0D"/>
    <w:rPr>
      <w:rFonts w:cs="Times New Roman"/>
      <w:color w:val="0000FF"/>
      <w:u w:val="single"/>
    </w:rPr>
  </w:style>
  <w:style w:type="paragraph" w:styleId="NormalWeb">
    <w:name w:val="Normal (Web)"/>
    <w:basedOn w:val="Normal"/>
    <w:rsid w:val="00DA5EFC"/>
    <w:pPr>
      <w:spacing w:before="100" w:beforeAutospacing="1" w:after="100" w:afterAutospacing="1"/>
    </w:pPr>
  </w:style>
  <w:style w:type="paragraph" w:styleId="BalloonText">
    <w:name w:val="Balloon Text"/>
    <w:basedOn w:val="Normal"/>
    <w:link w:val="BalloonTextChar"/>
    <w:uiPriority w:val="99"/>
    <w:semiHidden/>
    <w:rsid w:val="000C0D11"/>
    <w:rPr>
      <w:rFonts w:ascii="Lucida Grande" w:hAnsi="Lucida Grande"/>
      <w:sz w:val="18"/>
      <w:szCs w:val="18"/>
    </w:rPr>
  </w:style>
  <w:style w:type="character" w:customStyle="1" w:styleId="BalloonTextChar">
    <w:name w:val="Balloon Text Char"/>
    <w:link w:val="BalloonText"/>
    <w:uiPriority w:val="99"/>
    <w:semiHidden/>
    <w:locked/>
    <w:rsid w:val="000C0D11"/>
    <w:rPr>
      <w:rFonts w:ascii="Lucida Grande" w:hAnsi="Lucida Grande" w:cs="Times New Roman"/>
      <w:sz w:val="18"/>
      <w:szCs w:val="18"/>
    </w:rPr>
  </w:style>
  <w:style w:type="character" w:styleId="CommentReference">
    <w:name w:val="annotation reference"/>
    <w:uiPriority w:val="99"/>
    <w:semiHidden/>
    <w:rsid w:val="005F741F"/>
    <w:rPr>
      <w:rFonts w:cs="Times New Roman"/>
      <w:sz w:val="18"/>
      <w:szCs w:val="18"/>
    </w:rPr>
  </w:style>
  <w:style w:type="paragraph" w:styleId="CommentText">
    <w:name w:val="annotation text"/>
    <w:basedOn w:val="Normal"/>
    <w:link w:val="CommentTextChar"/>
    <w:uiPriority w:val="99"/>
    <w:semiHidden/>
    <w:rsid w:val="005F741F"/>
  </w:style>
  <w:style w:type="character" w:customStyle="1" w:styleId="CommentTextChar">
    <w:name w:val="Comment Text Char"/>
    <w:link w:val="CommentText"/>
    <w:uiPriority w:val="99"/>
    <w:semiHidden/>
    <w:locked/>
    <w:rsid w:val="005F741F"/>
    <w:rPr>
      <w:rFonts w:cs="Times New Roman"/>
      <w:sz w:val="24"/>
      <w:szCs w:val="24"/>
    </w:rPr>
  </w:style>
  <w:style w:type="paragraph" w:styleId="CommentSubject">
    <w:name w:val="annotation subject"/>
    <w:basedOn w:val="CommentText"/>
    <w:next w:val="CommentText"/>
    <w:link w:val="CommentSubjectChar"/>
    <w:uiPriority w:val="99"/>
    <w:semiHidden/>
    <w:rsid w:val="005F741F"/>
    <w:rPr>
      <w:b/>
      <w:bCs/>
      <w:sz w:val="20"/>
      <w:szCs w:val="20"/>
    </w:rPr>
  </w:style>
  <w:style w:type="character" w:customStyle="1" w:styleId="CommentSubjectChar">
    <w:name w:val="Comment Subject Char"/>
    <w:link w:val="CommentSubject"/>
    <w:uiPriority w:val="99"/>
    <w:semiHidden/>
    <w:locked/>
    <w:rsid w:val="005F741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9348">
      <w:marLeft w:val="0"/>
      <w:marRight w:val="0"/>
      <w:marTop w:val="0"/>
      <w:marBottom w:val="0"/>
      <w:divBdr>
        <w:top w:val="none" w:sz="0" w:space="0" w:color="auto"/>
        <w:left w:val="none" w:sz="0" w:space="0" w:color="auto"/>
        <w:bottom w:val="none" w:sz="0" w:space="0" w:color="auto"/>
        <w:right w:val="none" w:sz="0" w:space="0" w:color="auto"/>
      </w:divBdr>
    </w:div>
    <w:div w:id="1318419349">
      <w:marLeft w:val="0"/>
      <w:marRight w:val="0"/>
      <w:marTop w:val="0"/>
      <w:marBottom w:val="0"/>
      <w:divBdr>
        <w:top w:val="none" w:sz="0" w:space="0" w:color="auto"/>
        <w:left w:val="none" w:sz="0" w:space="0" w:color="auto"/>
        <w:bottom w:val="none" w:sz="0" w:space="0" w:color="auto"/>
        <w:right w:val="none" w:sz="0" w:space="0" w:color="auto"/>
      </w:divBdr>
    </w:div>
    <w:div w:id="1318419350">
      <w:marLeft w:val="0"/>
      <w:marRight w:val="0"/>
      <w:marTop w:val="0"/>
      <w:marBottom w:val="0"/>
      <w:divBdr>
        <w:top w:val="none" w:sz="0" w:space="0" w:color="auto"/>
        <w:left w:val="none" w:sz="0" w:space="0" w:color="auto"/>
        <w:bottom w:val="none" w:sz="0" w:space="0" w:color="auto"/>
        <w:right w:val="none" w:sz="0" w:space="0" w:color="auto"/>
      </w:divBdr>
    </w:div>
    <w:div w:id="1318419351">
      <w:marLeft w:val="0"/>
      <w:marRight w:val="0"/>
      <w:marTop w:val="0"/>
      <w:marBottom w:val="0"/>
      <w:divBdr>
        <w:top w:val="none" w:sz="0" w:space="0" w:color="auto"/>
        <w:left w:val="none" w:sz="0" w:space="0" w:color="auto"/>
        <w:bottom w:val="none" w:sz="0" w:space="0" w:color="auto"/>
        <w:right w:val="none" w:sz="0" w:space="0" w:color="auto"/>
      </w:divBdr>
    </w:div>
    <w:div w:id="1318419352">
      <w:marLeft w:val="0"/>
      <w:marRight w:val="0"/>
      <w:marTop w:val="0"/>
      <w:marBottom w:val="0"/>
      <w:divBdr>
        <w:top w:val="none" w:sz="0" w:space="0" w:color="auto"/>
        <w:left w:val="none" w:sz="0" w:space="0" w:color="auto"/>
        <w:bottom w:val="none" w:sz="0" w:space="0" w:color="auto"/>
        <w:right w:val="none" w:sz="0" w:space="0" w:color="auto"/>
      </w:divBdr>
    </w:div>
    <w:div w:id="1318419353">
      <w:marLeft w:val="0"/>
      <w:marRight w:val="0"/>
      <w:marTop w:val="0"/>
      <w:marBottom w:val="0"/>
      <w:divBdr>
        <w:top w:val="none" w:sz="0" w:space="0" w:color="auto"/>
        <w:left w:val="none" w:sz="0" w:space="0" w:color="auto"/>
        <w:bottom w:val="none" w:sz="0" w:space="0" w:color="auto"/>
        <w:right w:val="none" w:sz="0" w:space="0" w:color="auto"/>
      </w:divBdr>
      <w:divsChild>
        <w:div w:id="1318419354">
          <w:marLeft w:val="0"/>
          <w:marRight w:val="0"/>
          <w:marTop w:val="0"/>
          <w:marBottom w:val="0"/>
          <w:divBdr>
            <w:top w:val="none" w:sz="0" w:space="0" w:color="auto"/>
            <w:left w:val="none" w:sz="0" w:space="0" w:color="auto"/>
            <w:bottom w:val="none" w:sz="0" w:space="0" w:color="auto"/>
            <w:right w:val="none" w:sz="0" w:space="0" w:color="auto"/>
          </w:divBdr>
        </w:div>
      </w:divsChild>
    </w:div>
    <w:div w:id="1318419355">
      <w:marLeft w:val="0"/>
      <w:marRight w:val="0"/>
      <w:marTop w:val="0"/>
      <w:marBottom w:val="0"/>
      <w:divBdr>
        <w:top w:val="none" w:sz="0" w:space="0" w:color="auto"/>
        <w:left w:val="none" w:sz="0" w:space="0" w:color="auto"/>
        <w:bottom w:val="none" w:sz="0" w:space="0" w:color="auto"/>
        <w:right w:val="none" w:sz="0" w:space="0" w:color="auto"/>
      </w:divBdr>
    </w:div>
    <w:div w:id="131841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wutich@as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strar.ufl.edu/catalog/policies/stud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alytictech.com/downloaduc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xqda.com/downloads/demo" TargetMode="External"/><Relationship Id="rId4" Type="http://schemas.openxmlformats.org/officeDocument/2006/relationships/settings" Target="settings.xml"/><Relationship Id="rId9" Type="http://schemas.openxmlformats.org/officeDocument/2006/relationships/hyperlink" Target="mailto:melissa.beresford@a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Amber</dc:creator>
  <cp:lastModifiedBy>Angelina Howell</cp:lastModifiedBy>
  <cp:revision>2</cp:revision>
  <cp:lastPrinted>2011-08-23T21:42:00Z</cp:lastPrinted>
  <dcterms:created xsi:type="dcterms:W3CDTF">2015-10-16T16:17:00Z</dcterms:created>
  <dcterms:modified xsi:type="dcterms:W3CDTF">2015-10-16T16:17:00Z</dcterms:modified>
</cp:coreProperties>
</file>